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85" w:rsidRDefault="006009BC">
      <w:pPr>
        <w:jc w:val="center"/>
        <w:rPr>
          <w:rFonts w:ascii="Arial" w:hAnsi="Arial" w:cs="Arial"/>
          <w:sz w:val="20"/>
          <w:szCs w:val="20"/>
        </w:rPr>
      </w:pPr>
      <w:r>
        <w:rPr>
          <w:rFonts w:ascii="Arial" w:hAnsi="Arial" w:cs="Arial"/>
          <w:sz w:val="20"/>
          <w:szCs w:val="20"/>
        </w:rPr>
        <w:t xml:space="preserve">Endocrinology and Behaviour: </w:t>
      </w:r>
      <w:r w:rsidR="0036367F">
        <w:rPr>
          <w:rFonts w:ascii="Arial" w:hAnsi="Arial" w:cs="Arial"/>
          <w:sz w:val="20"/>
          <w:szCs w:val="20"/>
        </w:rPr>
        <w:t>A stress-free approach to improving animal welfare</w:t>
      </w:r>
      <w:bookmarkStart w:id="0" w:name="_GoBack"/>
      <w:bookmarkEnd w:id="0"/>
    </w:p>
    <w:p w:rsidR="009C0A85" w:rsidRDefault="006009BC">
      <w:pPr>
        <w:rPr>
          <w:rFonts w:ascii="Arial" w:hAnsi="Arial" w:cs="Arial"/>
          <w:sz w:val="20"/>
          <w:szCs w:val="20"/>
        </w:rPr>
      </w:pPr>
      <w:r>
        <w:rPr>
          <w:rFonts w:ascii="Arial" w:hAnsi="Arial" w:cs="Arial"/>
          <w:sz w:val="20"/>
          <w:szCs w:val="20"/>
        </w:rPr>
        <w:t>‘Happy’ animals make better scientific subjects</w:t>
      </w:r>
    </w:p>
    <w:p w:rsidR="009C0A85" w:rsidRDefault="006009BC">
      <w:r>
        <w:rPr>
          <w:rFonts w:ascii="Arial" w:hAnsi="Arial" w:cs="Arial"/>
          <w:sz w:val="20"/>
          <w:szCs w:val="20"/>
        </w:rPr>
        <w:t>Following implementation of the UK Animal Procedures Scientific Act (1986) there has been a plethora of research combining endocrine titres with behavioural measures to address applied questions in the field of animal welfare science. The goal of these studies has been to measure and optimize animal welfare.  An eloquent example is the reduced welfare observed in collared peccaries (</w:t>
      </w:r>
      <w:proofErr w:type="spellStart"/>
      <w:r>
        <w:rPr>
          <w:rFonts w:ascii="Arial" w:hAnsi="Arial" w:cs="Arial"/>
          <w:i/>
          <w:sz w:val="20"/>
          <w:szCs w:val="20"/>
        </w:rPr>
        <w:t>Pecari</w:t>
      </w:r>
      <w:proofErr w:type="spellEnd"/>
      <w:r>
        <w:rPr>
          <w:rFonts w:ascii="Arial" w:hAnsi="Arial" w:cs="Arial"/>
          <w:i/>
          <w:sz w:val="20"/>
          <w:szCs w:val="20"/>
        </w:rPr>
        <w:t xml:space="preserve"> </w:t>
      </w:r>
      <w:proofErr w:type="spellStart"/>
      <w:r>
        <w:rPr>
          <w:rFonts w:ascii="Arial" w:hAnsi="Arial" w:cs="Arial"/>
          <w:i/>
          <w:sz w:val="20"/>
          <w:szCs w:val="20"/>
        </w:rPr>
        <w:t>tajacu</w:t>
      </w:r>
      <w:proofErr w:type="spellEnd"/>
      <w:r>
        <w:rPr>
          <w:rFonts w:ascii="Arial" w:hAnsi="Arial" w:cs="Arial"/>
          <w:sz w:val="20"/>
          <w:szCs w:val="20"/>
        </w:rPr>
        <w:t>) as indicated by high glucocorticoid (GC) levels and negative judgment bias in behavioural tests.  The latter is associated with space restriction but alleviated by the provision of enrichment</w:t>
      </w:r>
      <w:r>
        <w:rPr>
          <w:rFonts w:ascii="Arial" w:hAnsi="Arial" w:cs="Arial"/>
          <w:sz w:val="20"/>
          <w:szCs w:val="20"/>
          <w:vertAlign w:val="superscript"/>
        </w:rPr>
        <w:t>1</w:t>
      </w:r>
      <w:r>
        <w:rPr>
          <w:rFonts w:ascii="Arial" w:hAnsi="Arial" w:cs="Arial"/>
          <w:sz w:val="20"/>
          <w:szCs w:val="20"/>
        </w:rPr>
        <w:t xml:space="preserve">.  </w:t>
      </w:r>
    </w:p>
    <w:p w:rsidR="009C0A85" w:rsidRDefault="006009BC">
      <w:r>
        <w:rPr>
          <w:rFonts w:ascii="Arial" w:hAnsi="Arial" w:cs="Arial"/>
          <w:sz w:val="20"/>
          <w:szCs w:val="20"/>
        </w:rPr>
        <w:t>Good animal welfare is essential not only from an ethical standpoint but also to ensure valid scientific outcomes. Animals with good welfare produce more reliable, biologically valid, robust, repeatable scientific data compared to their counterparts with poorer welfare.  ‘Happy’ animals live longer, can be used repeatedly and need replacing less often.  This leads to a ‘reduction’ of animal use and satisfaction of one of the 3Rs: the guiding principles for the use of animals in research</w:t>
      </w:r>
      <w:r>
        <w:rPr>
          <w:rFonts w:ascii="Arial" w:hAnsi="Arial" w:cs="Arial"/>
          <w:sz w:val="20"/>
          <w:szCs w:val="20"/>
          <w:vertAlign w:val="superscript"/>
        </w:rPr>
        <w:t>2</w:t>
      </w:r>
      <w:r>
        <w:rPr>
          <w:rFonts w:ascii="Arial" w:hAnsi="Arial" w:cs="Arial"/>
          <w:sz w:val="20"/>
          <w:szCs w:val="20"/>
        </w:rPr>
        <w:t xml:space="preserve">. </w:t>
      </w:r>
    </w:p>
    <w:p w:rsidR="009C0A85" w:rsidRDefault="006009BC">
      <w:pPr>
        <w:rPr>
          <w:rFonts w:ascii="Arial" w:hAnsi="Arial" w:cs="Arial"/>
          <w:sz w:val="20"/>
          <w:szCs w:val="20"/>
        </w:rPr>
      </w:pPr>
      <w:r>
        <w:rPr>
          <w:rFonts w:ascii="Arial" w:hAnsi="Arial" w:cs="Arial"/>
          <w:sz w:val="20"/>
          <w:szCs w:val="20"/>
        </w:rPr>
        <w:t>The ‘stress’ response</w:t>
      </w:r>
    </w:p>
    <w:p w:rsidR="009C0A85" w:rsidRDefault="006009BC">
      <w:r>
        <w:rPr>
          <w:rFonts w:ascii="Arial" w:hAnsi="Arial" w:cs="Arial"/>
          <w:sz w:val="20"/>
          <w:szCs w:val="20"/>
        </w:rPr>
        <w:t xml:space="preserve">Exposure to a physical or psychological ‘stressor’ causes a cascade of physiological reactions that enable the animal to cope via a dynamic process of change termed </w:t>
      </w:r>
      <w:proofErr w:type="spellStart"/>
      <w:r>
        <w:rPr>
          <w:rFonts w:ascii="Arial" w:hAnsi="Arial" w:cs="Arial"/>
          <w:sz w:val="20"/>
          <w:szCs w:val="20"/>
        </w:rPr>
        <w:t>allostasis</w:t>
      </w:r>
      <w:proofErr w:type="spellEnd"/>
      <w:r>
        <w:rPr>
          <w:rFonts w:ascii="Arial" w:hAnsi="Arial" w:cs="Arial"/>
          <w:sz w:val="20"/>
          <w:szCs w:val="20"/>
        </w:rPr>
        <w:t>. (There is no uniformly accepted definition of ‘stress’, but here I define ‘stress’ as a ‘real or perceived threat to homeostasis’ with the caveats of uncontrollability and/or unpredictability</w:t>
      </w:r>
      <w:r>
        <w:rPr>
          <w:rFonts w:ascii="Arial" w:hAnsi="Arial" w:cs="Arial"/>
          <w:sz w:val="20"/>
          <w:szCs w:val="20"/>
          <w:vertAlign w:val="superscript"/>
        </w:rPr>
        <w:t>3</w:t>
      </w:r>
      <w:proofErr w:type="gramStart"/>
      <w:r>
        <w:rPr>
          <w:rFonts w:ascii="Arial" w:hAnsi="Arial" w:cs="Arial"/>
          <w:sz w:val="20"/>
          <w:szCs w:val="20"/>
          <w:vertAlign w:val="superscript"/>
        </w:rPr>
        <w:t>,4</w:t>
      </w:r>
      <w:proofErr w:type="gramEnd"/>
      <w:r>
        <w:rPr>
          <w:rFonts w:ascii="Arial" w:hAnsi="Arial" w:cs="Arial"/>
          <w:sz w:val="20"/>
          <w:szCs w:val="20"/>
        </w:rPr>
        <w:t xml:space="preserve">). A primary physiological response to a ‘stressor’ is activation of the hypothalamic-pituitary-adrenal (HPA) axis and concomitant release of </w:t>
      </w:r>
      <w:proofErr w:type="gramStart"/>
      <w:r>
        <w:rPr>
          <w:rFonts w:ascii="Arial" w:hAnsi="Arial" w:cs="Arial"/>
          <w:sz w:val="20"/>
          <w:szCs w:val="20"/>
        </w:rPr>
        <w:t>GCs.</w:t>
      </w:r>
      <w:proofErr w:type="gramEnd"/>
      <w:r>
        <w:rPr>
          <w:rFonts w:ascii="Arial" w:hAnsi="Arial" w:cs="Arial"/>
          <w:sz w:val="20"/>
          <w:szCs w:val="20"/>
        </w:rPr>
        <w:t xml:space="preserve">  In the short term GCs trigger adaptive responses that enable the body to cope with the ‘stressor’ such as mobilizing energy stores.  Chronic stress and GC exposure however is extremely damaging.  The latter causes, for example, suppressed reproductive and immune function, diminished cognitive ability, impaired tissue repair and compromised neuronal development in the brain; particularly in the pre-frontal cortex. GCs impact other regulatory systems however in addition to those dealing with ‘</w:t>
      </w:r>
      <w:proofErr w:type="gramStart"/>
      <w:r>
        <w:rPr>
          <w:rFonts w:ascii="Arial" w:hAnsi="Arial" w:cs="Arial"/>
          <w:sz w:val="20"/>
          <w:szCs w:val="20"/>
        </w:rPr>
        <w:t>stress’</w:t>
      </w:r>
      <w:proofErr w:type="gramEnd"/>
      <w:r>
        <w:rPr>
          <w:rFonts w:ascii="Arial" w:hAnsi="Arial" w:cs="Arial"/>
          <w:sz w:val="20"/>
          <w:szCs w:val="20"/>
        </w:rPr>
        <w:t xml:space="preserve"> such as the mesolimbic dopaminergic reward system.  Rewarding experiences such as feeding, social defeat and consensual sex also trigger GC release</w:t>
      </w:r>
      <w:r>
        <w:rPr>
          <w:rFonts w:ascii="Arial" w:hAnsi="Arial" w:cs="Arial"/>
          <w:sz w:val="20"/>
          <w:szCs w:val="20"/>
          <w:vertAlign w:val="superscript"/>
        </w:rPr>
        <w:t>4</w:t>
      </w:r>
      <w:r>
        <w:rPr>
          <w:rFonts w:ascii="Arial" w:hAnsi="Arial" w:cs="Arial"/>
          <w:sz w:val="20"/>
          <w:szCs w:val="20"/>
        </w:rPr>
        <w:t xml:space="preserve">.  It is thus essential that if titres of GCs are to be used to evaluate ‘stress’ and inform welfare decisions in animals then additional measures need to be used to correctly interpret GC levels. One quantitative </w:t>
      </w:r>
      <w:proofErr w:type="gramStart"/>
      <w:r>
        <w:rPr>
          <w:rFonts w:ascii="Arial" w:hAnsi="Arial" w:cs="Arial"/>
          <w:sz w:val="20"/>
          <w:szCs w:val="20"/>
        </w:rPr>
        <w:t>tool,</w:t>
      </w:r>
      <w:proofErr w:type="gramEnd"/>
      <w:r>
        <w:rPr>
          <w:rFonts w:ascii="Arial" w:hAnsi="Arial" w:cs="Arial"/>
          <w:sz w:val="20"/>
          <w:szCs w:val="20"/>
        </w:rPr>
        <w:t xml:space="preserve"> empirically validated as a reliable measurement of ‘stress’ is behaviour measurement.  </w:t>
      </w:r>
    </w:p>
    <w:p w:rsidR="009C0A85" w:rsidRDefault="009C0A85">
      <w:pPr>
        <w:rPr>
          <w:rFonts w:ascii="Arial" w:hAnsi="Arial" w:cs="Arial"/>
          <w:sz w:val="20"/>
          <w:szCs w:val="20"/>
        </w:rPr>
      </w:pPr>
    </w:p>
    <w:p w:rsidR="009C0A85" w:rsidRDefault="006009BC">
      <w:pPr>
        <w:rPr>
          <w:rFonts w:ascii="Arial" w:hAnsi="Arial" w:cs="Arial"/>
          <w:sz w:val="20"/>
          <w:szCs w:val="20"/>
        </w:rPr>
      </w:pPr>
      <w:r>
        <w:rPr>
          <w:rFonts w:ascii="Arial" w:hAnsi="Arial" w:cs="Arial"/>
          <w:sz w:val="20"/>
          <w:szCs w:val="20"/>
        </w:rPr>
        <w:t>Pairing Endocrinology with Behaviour</w:t>
      </w:r>
    </w:p>
    <w:p w:rsidR="009C0A85" w:rsidRDefault="006009BC">
      <w:r>
        <w:rPr>
          <w:rFonts w:ascii="Arial" w:hAnsi="Arial" w:cs="Arial"/>
          <w:sz w:val="20"/>
          <w:szCs w:val="20"/>
        </w:rPr>
        <w:t>At the simple end of the spectrum, high levels of GCs co-existing with certain behavioural traits or frequencies, that deviate from those observed in the wild population, such as stereotypic pacing in polar bears (</w:t>
      </w:r>
      <w:proofErr w:type="spellStart"/>
      <w:r>
        <w:rPr>
          <w:rFonts w:ascii="Arial" w:hAnsi="Arial" w:cs="Arial"/>
          <w:i/>
          <w:sz w:val="20"/>
          <w:szCs w:val="20"/>
        </w:rPr>
        <w:t>Ursus</w:t>
      </w:r>
      <w:proofErr w:type="spellEnd"/>
      <w:r>
        <w:rPr>
          <w:rFonts w:ascii="Arial" w:hAnsi="Arial" w:cs="Arial"/>
          <w:i/>
          <w:sz w:val="20"/>
          <w:szCs w:val="20"/>
        </w:rPr>
        <w:t xml:space="preserve"> </w:t>
      </w:r>
      <w:proofErr w:type="spellStart"/>
      <w:r>
        <w:rPr>
          <w:rFonts w:ascii="Arial" w:hAnsi="Arial" w:cs="Arial"/>
          <w:i/>
          <w:sz w:val="20"/>
          <w:szCs w:val="20"/>
        </w:rPr>
        <w:t>maritimus</w:t>
      </w:r>
      <w:proofErr w:type="spellEnd"/>
      <w:r>
        <w:rPr>
          <w:rFonts w:ascii="Arial" w:hAnsi="Arial" w:cs="Arial"/>
          <w:sz w:val="20"/>
          <w:szCs w:val="20"/>
        </w:rPr>
        <w:t>) are taken to imply that an animal is ‘stressed’ and potentially experiencing poor welfare</w:t>
      </w:r>
      <w:r>
        <w:rPr>
          <w:rFonts w:ascii="Arial" w:hAnsi="Arial" w:cs="Arial"/>
          <w:sz w:val="20"/>
          <w:szCs w:val="20"/>
          <w:vertAlign w:val="superscript"/>
        </w:rPr>
        <w:t>5</w:t>
      </w:r>
      <w:r>
        <w:rPr>
          <w:rFonts w:ascii="Arial" w:hAnsi="Arial" w:cs="Arial"/>
          <w:sz w:val="20"/>
          <w:szCs w:val="20"/>
        </w:rPr>
        <w:t xml:space="preserve"> These types of data can inform management decisions.  In the latter scenario, environmental correlates of high GC and stereotypic pacing in polar bears, such as exhibit size can be modified to improve welfare.  This effective pairing of endocrine and behavioural parameters has led to the development of Behavioural Stress Scores (BSS): defined as a set of behaviours, each with an identified sliding scale assumed to indicate varying degrees of ‘</w:t>
      </w:r>
      <w:proofErr w:type="gramStart"/>
      <w:r>
        <w:rPr>
          <w:rFonts w:ascii="Arial" w:hAnsi="Arial" w:cs="Arial"/>
          <w:sz w:val="20"/>
          <w:szCs w:val="20"/>
        </w:rPr>
        <w:t>stress’</w:t>
      </w:r>
      <w:proofErr w:type="gramEnd"/>
      <w:r>
        <w:rPr>
          <w:rFonts w:ascii="Arial" w:hAnsi="Arial" w:cs="Arial"/>
          <w:sz w:val="20"/>
          <w:szCs w:val="20"/>
        </w:rPr>
        <w:t xml:space="preserve">.  In their best form BSS are underpinned and validated by established physiological indicators of ‘stress’, such as GC titres. For example our laboratory is currently developing a BSS to permit objective non-invasive assessment of welfare in captive amphibians of which thousands are housed in captivity for research, education, </w:t>
      </w:r>
      <w:proofErr w:type="gramStart"/>
      <w:r>
        <w:rPr>
          <w:rFonts w:ascii="Arial" w:hAnsi="Arial" w:cs="Arial"/>
          <w:sz w:val="20"/>
          <w:szCs w:val="20"/>
        </w:rPr>
        <w:t>captive</w:t>
      </w:r>
      <w:proofErr w:type="gramEnd"/>
      <w:r>
        <w:rPr>
          <w:rFonts w:ascii="Arial" w:hAnsi="Arial" w:cs="Arial"/>
          <w:sz w:val="20"/>
          <w:szCs w:val="20"/>
        </w:rPr>
        <w:t xml:space="preserve">-breeding and as pets.  However, comprehensive, consensually developed Best Practice guidelines for housing and husbandry that provide optimal </w:t>
      </w:r>
      <w:proofErr w:type="gramStart"/>
      <w:r>
        <w:rPr>
          <w:rFonts w:ascii="Arial" w:hAnsi="Arial" w:cs="Arial"/>
          <w:sz w:val="20"/>
          <w:szCs w:val="20"/>
        </w:rPr>
        <w:t>welfare,</w:t>
      </w:r>
      <w:proofErr w:type="gramEnd"/>
      <w:r>
        <w:rPr>
          <w:rFonts w:ascii="Arial" w:hAnsi="Arial" w:cs="Arial"/>
          <w:sz w:val="20"/>
          <w:szCs w:val="20"/>
        </w:rPr>
        <w:t xml:space="preserve"> are lacking.  We are developing a putative scale of behaviours (such as ‘walling’: rapid</w:t>
      </w:r>
      <w:r>
        <w:rPr>
          <w:rFonts w:ascii="Times New Roman" w:hAnsi="Times New Roman"/>
        </w:rPr>
        <w:t xml:space="preserve"> </w:t>
      </w:r>
      <w:r>
        <w:rPr>
          <w:rFonts w:ascii="Arial" w:hAnsi="Arial" w:cs="Arial"/>
          <w:sz w:val="20"/>
          <w:szCs w:val="20"/>
        </w:rPr>
        <w:t xml:space="preserve">swimming back </w:t>
      </w:r>
      <w:r>
        <w:rPr>
          <w:rFonts w:ascii="Arial" w:hAnsi="Arial" w:cs="Arial"/>
          <w:sz w:val="20"/>
          <w:szCs w:val="20"/>
        </w:rPr>
        <w:lastRenderedPageBreak/>
        <w:t>and forwards along a tank wall) that we have shown to be associated with varying degrees of corticosterone release (which we quantify from the tank water around the subject).  In the domestic horse (</w:t>
      </w:r>
      <w:proofErr w:type="spellStart"/>
      <w:r>
        <w:rPr>
          <w:rFonts w:ascii="Arial" w:hAnsi="Arial" w:cs="Arial"/>
          <w:i/>
          <w:sz w:val="20"/>
          <w:szCs w:val="20"/>
        </w:rPr>
        <w:t>Equus</w:t>
      </w:r>
      <w:proofErr w:type="spellEnd"/>
      <w:r>
        <w:rPr>
          <w:rFonts w:ascii="Arial" w:hAnsi="Arial" w:cs="Arial"/>
          <w:i/>
          <w:sz w:val="20"/>
          <w:szCs w:val="20"/>
        </w:rPr>
        <w:t xml:space="preserve"> </w:t>
      </w:r>
      <w:proofErr w:type="spellStart"/>
      <w:r>
        <w:rPr>
          <w:rFonts w:ascii="Arial" w:hAnsi="Arial" w:cs="Arial"/>
          <w:i/>
          <w:sz w:val="20"/>
          <w:szCs w:val="20"/>
        </w:rPr>
        <w:t>ferus</w:t>
      </w:r>
      <w:proofErr w:type="spellEnd"/>
      <w:r>
        <w:rPr>
          <w:rFonts w:ascii="Arial" w:hAnsi="Arial" w:cs="Arial"/>
          <w:i/>
          <w:sz w:val="20"/>
          <w:szCs w:val="20"/>
        </w:rPr>
        <w:t xml:space="preserve"> </w:t>
      </w:r>
      <w:proofErr w:type="spellStart"/>
      <w:r>
        <w:rPr>
          <w:rFonts w:ascii="Arial" w:hAnsi="Arial" w:cs="Arial"/>
          <w:i/>
          <w:sz w:val="20"/>
          <w:szCs w:val="20"/>
        </w:rPr>
        <w:t>caballus</w:t>
      </w:r>
      <w:proofErr w:type="spellEnd"/>
      <w:r>
        <w:rPr>
          <w:rFonts w:ascii="Arial" w:hAnsi="Arial" w:cs="Arial"/>
          <w:sz w:val="20"/>
          <w:szCs w:val="20"/>
        </w:rPr>
        <w:t>) we have taken this one step further by identifying behaviours for a BSS such as repetitive crib-biting that are correlated with not one but two established physiological indicators of ‘stress’ i.e. titres of salivary cortisol and heart rate</w:t>
      </w:r>
      <w:r>
        <w:rPr>
          <w:rFonts w:ascii="Arial" w:hAnsi="Arial" w:cs="Arial"/>
          <w:sz w:val="20"/>
          <w:szCs w:val="20"/>
          <w:vertAlign w:val="superscript"/>
        </w:rPr>
        <w:t>6</w:t>
      </w:r>
      <w:r>
        <w:rPr>
          <w:rFonts w:ascii="Arial" w:hAnsi="Arial" w:cs="Arial"/>
          <w:sz w:val="20"/>
          <w:szCs w:val="20"/>
        </w:rPr>
        <w:t xml:space="preserve">. In this way the pairing of endocrine with behaviour measures can produce reliable, empirically validated, </w:t>
      </w:r>
      <w:proofErr w:type="gramStart"/>
      <w:r>
        <w:rPr>
          <w:rFonts w:ascii="Arial" w:hAnsi="Arial" w:cs="Arial"/>
          <w:sz w:val="20"/>
          <w:szCs w:val="20"/>
        </w:rPr>
        <w:t>easy</w:t>
      </w:r>
      <w:proofErr w:type="gramEnd"/>
      <w:r>
        <w:rPr>
          <w:rFonts w:ascii="Arial" w:hAnsi="Arial" w:cs="Arial"/>
          <w:sz w:val="20"/>
          <w:szCs w:val="20"/>
        </w:rPr>
        <w:t xml:space="preserve"> to implement measures of animal welfare.</w:t>
      </w:r>
    </w:p>
    <w:p w:rsidR="009C0A85" w:rsidRDefault="006009BC">
      <w:pPr>
        <w:rPr>
          <w:rFonts w:ascii="Arial" w:hAnsi="Arial" w:cs="Arial"/>
          <w:sz w:val="20"/>
          <w:szCs w:val="20"/>
        </w:rPr>
      </w:pPr>
      <w:proofErr w:type="gramStart"/>
      <w:r>
        <w:rPr>
          <w:rFonts w:ascii="Arial" w:hAnsi="Arial" w:cs="Arial"/>
          <w:sz w:val="20"/>
          <w:szCs w:val="20"/>
        </w:rPr>
        <w:t>Endocrinology and behaviour - a circular welfare scenario.</w:t>
      </w:r>
      <w:proofErr w:type="gramEnd"/>
    </w:p>
    <w:p w:rsidR="009C0A85" w:rsidRDefault="006009BC">
      <w:r>
        <w:rPr>
          <w:rFonts w:ascii="Arial" w:hAnsi="Arial" w:cs="Arial"/>
          <w:sz w:val="20"/>
          <w:szCs w:val="20"/>
        </w:rPr>
        <w:t xml:space="preserve">Welfare studies that pair endocrinology with behaviour usually extract GC metabolites from sample media that can be collected non-invasively such as urine, faeces or saliva. The reason is that procedures associated with taking a blood sample such as restraint and venepuncture typically raise HPA function and artificially raise GC levels or mask results to experimental treatments.  Behaviour theory is implemented to collect these non-invasive samples.  Animals are trained using operant conditioning theory i.e. positive reinforcement techniques (PRT) to ‘voluntarily donate’ their sample.  For example trained animals will urinate into a cup upon presentation of a cue – a behaviour shown to take as little as five, thirty minute sessions to train in the golden lion </w:t>
      </w:r>
      <w:proofErr w:type="spellStart"/>
      <w:r>
        <w:rPr>
          <w:rFonts w:ascii="Arial" w:hAnsi="Arial" w:cs="Arial"/>
          <w:sz w:val="20"/>
          <w:szCs w:val="20"/>
        </w:rPr>
        <w:t>tamarin</w:t>
      </w:r>
      <w:proofErr w:type="spellEnd"/>
      <w:r>
        <w:rPr>
          <w:rFonts w:ascii="Arial" w:hAnsi="Arial" w:cs="Arial"/>
          <w:sz w:val="20"/>
          <w:szCs w:val="20"/>
        </w:rPr>
        <w:t xml:space="preserve"> (</w:t>
      </w:r>
      <w:proofErr w:type="spellStart"/>
      <w:r>
        <w:rPr>
          <w:rFonts w:ascii="Arial" w:hAnsi="Arial" w:cs="Arial"/>
          <w:i/>
          <w:sz w:val="20"/>
          <w:szCs w:val="20"/>
        </w:rPr>
        <w:t>Leontopithecis</w:t>
      </w:r>
      <w:proofErr w:type="spellEnd"/>
      <w:r>
        <w:rPr>
          <w:rFonts w:ascii="Arial" w:hAnsi="Arial" w:cs="Arial"/>
          <w:i/>
          <w:sz w:val="20"/>
          <w:szCs w:val="20"/>
        </w:rPr>
        <w:t xml:space="preserve"> </w:t>
      </w:r>
      <w:proofErr w:type="spellStart"/>
      <w:r>
        <w:rPr>
          <w:rFonts w:ascii="Arial" w:hAnsi="Arial" w:cs="Arial"/>
          <w:i/>
          <w:sz w:val="20"/>
          <w:szCs w:val="20"/>
        </w:rPr>
        <w:t>rosalia</w:t>
      </w:r>
      <w:proofErr w:type="spellEnd"/>
      <w:r>
        <w:rPr>
          <w:rFonts w:ascii="Arial" w:hAnsi="Arial" w:cs="Arial"/>
          <w:sz w:val="20"/>
          <w:szCs w:val="20"/>
        </w:rPr>
        <w:t>)</w:t>
      </w:r>
      <w:r>
        <w:rPr>
          <w:rFonts w:ascii="Arial" w:hAnsi="Arial" w:cs="Arial"/>
          <w:sz w:val="20"/>
          <w:szCs w:val="20"/>
          <w:vertAlign w:val="superscript"/>
        </w:rPr>
        <w:t>7</w:t>
      </w:r>
      <w:r>
        <w:rPr>
          <w:rFonts w:ascii="Arial" w:hAnsi="Arial" w:cs="Arial"/>
          <w:sz w:val="20"/>
          <w:szCs w:val="20"/>
        </w:rPr>
        <w:t>.  Ironically this use of behaviour as a tool to collect endocrine samples (for welfare studies) affects wellbeing itself (possibly via the perception of increased controllability). For example captive common marmosets (</w:t>
      </w:r>
      <w:proofErr w:type="spellStart"/>
      <w:r>
        <w:rPr>
          <w:rFonts w:ascii="Arial" w:hAnsi="Arial" w:cs="Arial"/>
          <w:i/>
          <w:sz w:val="20"/>
          <w:szCs w:val="20"/>
        </w:rPr>
        <w:t>Callithrix</w:t>
      </w:r>
      <w:proofErr w:type="spellEnd"/>
      <w:r>
        <w:rPr>
          <w:rFonts w:ascii="Arial" w:hAnsi="Arial" w:cs="Arial"/>
          <w:i/>
          <w:sz w:val="20"/>
          <w:szCs w:val="20"/>
        </w:rPr>
        <w:t xml:space="preserve"> </w:t>
      </w:r>
      <w:proofErr w:type="spellStart"/>
      <w:r>
        <w:rPr>
          <w:rFonts w:ascii="Arial" w:hAnsi="Arial" w:cs="Arial"/>
          <w:i/>
          <w:sz w:val="20"/>
          <w:szCs w:val="20"/>
        </w:rPr>
        <w:t>jacchus</w:t>
      </w:r>
      <w:proofErr w:type="spellEnd"/>
      <w:r>
        <w:rPr>
          <w:rFonts w:ascii="Arial" w:hAnsi="Arial" w:cs="Arial"/>
          <w:sz w:val="20"/>
          <w:szCs w:val="20"/>
        </w:rPr>
        <w:t>) involved in PRT programs were better able to deal with routine husbandry stressors such as weighing than their lab partners not involved in such a program</w:t>
      </w:r>
      <w:r>
        <w:rPr>
          <w:rFonts w:ascii="Arial" w:hAnsi="Arial" w:cs="Arial"/>
          <w:sz w:val="20"/>
          <w:szCs w:val="20"/>
          <w:vertAlign w:val="superscript"/>
        </w:rPr>
        <w:t>8</w:t>
      </w:r>
      <w:r>
        <w:rPr>
          <w:rFonts w:ascii="Arial" w:hAnsi="Arial" w:cs="Arial"/>
          <w:sz w:val="20"/>
          <w:szCs w:val="20"/>
        </w:rPr>
        <w:t>.  Similarly wolves (</w:t>
      </w:r>
      <w:proofErr w:type="spellStart"/>
      <w:r>
        <w:rPr>
          <w:rStyle w:val="st1"/>
          <w:rFonts w:ascii="Arial" w:hAnsi="Arial" w:cs="Arial"/>
          <w:i/>
          <w:sz w:val="20"/>
          <w:szCs w:val="20"/>
        </w:rPr>
        <w:t>Canis</w:t>
      </w:r>
      <w:proofErr w:type="spellEnd"/>
      <w:r>
        <w:rPr>
          <w:rStyle w:val="st1"/>
          <w:rFonts w:ascii="Arial" w:hAnsi="Arial" w:cs="Arial"/>
          <w:i/>
          <w:sz w:val="20"/>
          <w:szCs w:val="20"/>
        </w:rPr>
        <w:t xml:space="preserve"> </w:t>
      </w:r>
      <w:r>
        <w:rPr>
          <w:rStyle w:val="st1"/>
          <w:rFonts w:ascii="Arial" w:hAnsi="Arial" w:cs="Arial"/>
          <w:bCs/>
          <w:i/>
          <w:sz w:val="20"/>
          <w:szCs w:val="20"/>
        </w:rPr>
        <w:t>lupus lupus</w:t>
      </w:r>
      <w:r>
        <w:rPr>
          <w:rStyle w:val="st1"/>
          <w:rFonts w:ascii="Arial" w:hAnsi="Arial" w:cs="Arial"/>
          <w:b/>
          <w:bCs/>
          <w:color w:val="545454"/>
          <w:sz w:val="20"/>
          <w:szCs w:val="20"/>
        </w:rPr>
        <w:t xml:space="preserve">) </w:t>
      </w:r>
      <w:r>
        <w:rPr>
          <w:rFonts w:ascii="Arial" w:hAnsi="Arial" w:cs="Arial"/>
          <w:sz w:val="20"/>
          <w:szCs w:val="20"/>
        </w:rPr>
        <w:t>participating in PRT had reduced levels of salivary cortisol post-training compared to pre-training</w:t>
      </w:r>
      <w:r>
        <w:rPr>
          <w:rFonts w:ascii="Arial" w:hAnsi="Arial" w:cs="Arial"/>
          <w:sz w:val="20"/>
          <w:szCs w:val="20"/>
          <w:vertAlign w:val="superscript"/>
        </w:rPr>
        <w:t>9</w:t>
      </w:r>
      <w:r>
        <w:rPr>
          <w:rFonts w:ascii="Arial" w:hAnsi="Arial" w:cs="Arial"/>
          <w:sz w:val="20"/>
          <w:szCs w:val="20"/>
        </w:rPr>
        <w:t>. Thus experimental evidence shows that participation in PRT programs improves the welfare of the subjects</w:t>
      </w:r>
      <w:r>
        <w:rPr>
          <w:rFonts w:ascii="Arial" w:hAnsi="Arial" w:cs="Arial"/>
          <w:sz w:val="20"/>
          <w:szCs w:val="20"/>
          <w:vertAlign w:val="superscript"/>
        </w:rPr>
        <w:t xml:space="preserve"> </w:t>
      </w:r>
      <w:r>
        <w:rPr>
          <w:rFonts w:ascii="Arial" w:hAnsi="Arial" w:cs="Arial"/>
          <w:sz w:val="20"/>
          <w:szCs w:val="20"/>
        </w:rPr>
        <w:t xml:space="preserve">– the very construct it set out to test.  </w:t>
      </w:r>
    </w:p>
    <w:p w:rsidR="009C0A85" w:rsidRDefault="009C0A85">
      <w:pPr>
        <w:rPr>
          <w:rFonts w:ascii="Arial" w:hAnsi="Arial" w:cs="Arial"/>
          <w:sz w:val="20"/>
          <w:szCs w:val="20"/>
        </w:rPr>
      </w:pPr>
    </w:p>
    <w:p w:rsidR="009C0A85" w:rsidRDefault="006009BC">
      <w:r>
        <w:rPr>
          <w:rFonts w:ascii="Arial" w:hAnsi="Arial" w:cs="Arial"/>
          <w:sz w:val="20"/>
          <w:szCs w:val="20"/>
        </w:rPr>
        <w:t>References</w:t>
      </w:r>
    </w:p>
    <w:p w:rsidR="009C0A85" w:rsidRDefault="009C0A85">
      <w:pPr>
        <w:rPr>
          <w:rFonts w:ascii="Arial" w:hAnsi="Arial" w:cs="Arial"/>
          <w:sz w:val="20"/>
          <w:szCs w:val="20"/>
        </w:rPr>
      </w:pPr>
    </w:p>
    <w:p w:rsidR="009C0A85" w:rsidRDefault="006009BC">
      <w:r>
        <w:rPr>
          <w:rFonts w:ascii="Arial" w:hAnsi="Arial" w:cs="Arial"/>
          <w:sz w:val="20"/>
          <w:szCs w:val="20"/>
        </w:rPr>
        <w:t xml:space="preserve">1.  </w:t>
      </w:r>
      <w:hyperlink r:id="rId7" w:tooltip="Find more records by this author" w:history="1">
        <w:r>
          <w:rPr>
            <w:rStyle w:val="Hyperlink"/>
            <w:rFonts w:ascii="Arial" w:hAnsi="Arial" w:cs="Arial"/>
            <w:color w:val="auto"/>
            <w:sz w:val="20"/>
            <w:szCs w:val="20"/>
            <w:u w:val="none"/>
          </w:rPr>
          <w:t>Oliveira, FRM</w:t>
        </w:r>
      </w:hyperlink>
      <w:r>
        <w:rPr>
          <w:rFonts w:ascii="Arial" w:hAnsi="Arial" w:cs="Arial"/>
          <w:sz w:val="20"/>
          <w:szCs w:val="20"/>
        </w:rPr>
        <w:t xml:space="preserve">, </w:t>
      </w:r>
      <w:hyperlink r:id="rId8" w:tooltip="Find more records by this author" w:history="1">
        <w:proofErr w:type="spellStart"/>
        <w:r>
          <w:rPr>
            <w:rStyle w:val="Hyperlink"/>
            <w:rFonts w:ascii="Arial" w:hAnsi="Arial" w:cs="Arial"/>
            <w:color w:val="auto"/>
            <w:sz w:val="20"/>
            <w:szCs w:val="20"/>
            <w:u w:val="none"/>
          </w:rPr>
          <w:t>Nogueira</w:t>
        </w:r>
        <w:proofErr w:type="spellEnd"/>
        <w:r>
          <w:rPr>
            <w:rStyle w:val="Hyperlink"/>
            <w:rFonts w:ascii="Arial" w:hAnsi="Arial" w:cs="Arial"/>
            <w:color w:val="auto"/>
            <w:sz w:val="20"/>
            <w:szCs w:val="20"/>
            <w:u w:val="none"/>
          </w:rPr>
          <w:t>, SLG</w:t>
        </w:r>
      </w:hyperlink>
      <w:r>
        <w:rPr>
          <w:rFonts w:ascii="Arial" w:hAnsi="Arial" w:cs="Arial"/>
          <w:sz w:val="20"/>
          <w:szCs w:val="20"/>
        </w:rPr>
        <w:t xml:space="preserve">, </w:t>
      </w:r>
      <w:hyperlink r:id="rId9" w:tooltip="Find more records by this author" w:history="1">
        <w:r>
          <w:rPr>
            <w:rStyle w:val="Hyperlink"/>
            <w:rFonts w:ascii="Arial" w:hAnsi="Arial" w:cs="Arial"/>
            <w:color w:val="auto"/>
            <w:sz w:val="20"/>
            <w:szCs w:val="20"/>
            <w:u w:val="none"/>
          </w:rPr>
          <w:t>Sousa, MBC</w:t>
        </w:r>
      </w:hyperlink>
      <w:r>
        <w:rPr>
          <w:rFonts w:ascii="Arial" w:hAnsi="Arial" w:cs="Arial"/>
          <w:sz w:val="20"/>
          <w:szCs w:val="20"/>
        </w:rPr>
        <w:t xml:space="preserve">, </w:t>
      </w:r>
      <w:hyperlink r:id="rId10" w:tooltip="Find more records by this author" w:history="1">
        <w:r>
          <w:rPr>
            <w:rStyle w:val="Hyperlink"/>
            <w:rFonts w:ascii="Arial" w:hAnsi="Arial" w:cs="Arial"/>
            <w:color w:val="auto"/>
            <w:sz w:val="20"/>
            <w:szCs w:val="20"/>
            <w:u w:val="none"/>
          </w:rPr>
          <w:t>Dias, CTS</w:t>
        </w:r>
      </w:hyperlink>
      <w:r>
        <w:rPr>
          <w:rFonts w:ascii="Arial" w:hAnsi="Arial" w:cs="Arial"/>
          <w:sz w:val="20"/>
          <w:szCs w:val="20"/>
        </w:rPr>
        <w:t xml:space="preserve">, </w:t>
      </w:r>
      <w:hyperlink r:id="rId11" w:tooltip="Find more records by this author" w:history="1">
        <w:proofErr w:type="spellStart"/>
        <w:r>
          <w:rPr>
            <w:rStyle w:val="Hyperlink"/>
            <w:rFonts w:ascii="Arial" w:hAnsi="Arial" w:cs="Arial"/>
            <w:color w:val="auto"/>
            <w:sz w:val="20"/>
            <w:szCs w:val="20"/>
            <w:u w:val="none"/>
          </w:rPr>
          <w:t>Mendl</w:t>
        </w:r>
        <w:proofErr w:type="spellEnd"/>
        <w:r>
          <w:rPr>
            <w:rStyle w:val="Hyperlink"/>
            <w:rFonts w:ascii="Arial" w:hAnsi="Arial" w:cs="Arial"/>
            <w:color w:val="auto"/>
            <w:sz w:val="20"/>
            <w:szCs w:val="20"/>
            <w:u w:val="none"/>
          </w:rPr>
          <w:t>, M</w:t>
        </w:r>
      </w:hyperlink>
      <w:r>
        <w:rPr>
          <w:rFonts w:ascii="Arial" w:hAnsi="Arial" w:cs="Arial"/>
          <w:sz w:val="20"/>
          <w:szCs w:val="20"/>
        </w:rPr>
        <w:t xml:space="preserve">, </w:t>
      </w:r>
      <w:hyperlink r:id="rId12" w:tooltip="Find more records by this author" w:history="1">
        <w:proofErr w:type="spellStart"/>
        <w:r>
          <w:rPr>
            <w:rStyle w:val="Hyperlink"/>
            <w:rFonts w:ascii="Arial" w:hAnsi="Arial" w:cs="Arial"/>
            <w:color w:val="auto"/>
            <w:sz w:val="20"/>
            <w:szCs w:val="20"/>
            <w:u w:val="none"/>
          </w:rPr>
          <w:t>Nogueira</w:t>
        </w:r>
        <w:proofErr w:type="spellEnd"/>
        <w:r>
          <w:rPr>
            <w:rStyle w:val="Hyperlink"/>
            <w:rFonts w:ascii="Arial" w:hAnsi="Arial" w:cs="Arial"/>
            <w:color w:val="auto"/>
            <w:sz w:val="20"/>
            <w:szCs w:val="20"/>
            <w:u w:val="none"/>
          </w:rPr>
          <w:t>, SSC</w:t>
        </w:r>
      </w:hyperlink>
      <w:r>
        <w:rPr>
          <w:rFonts w:ascii="Arial" w:hAnsi="Arial" w:cs="Arial"/>
          <w:sz w:val="20"/>
          <w:szCs w:val="20"/>
        </w:rPr>
        <w:t xml:space="preserve"> (2016)  Me</w:t>
      </w:r>
      <w:r>
        <w:rPr>
          <w:rFonts w:ascii="Arial" w:hAnsi="Arial" w:cs="Arial"/>
          <w:bCs/>
          <w:sz w:val="20"/>
          <w:szCs w:val="20"/>
        </w:rPr>
        <w:t xml:space="preserve">asurement of cognitive bias and cortisol levels to evaluate the effects of space restriction on captive collared peccary (Mammalia, </w:t>
      </w:r>
      <w:proofErr w:type="spellStart"/>
      <w:r>
        <w:rPr>
          <w:rFonts w:ascii="Arial" w:hAnsi="Arial" w:cs="Arial"/>
          <w:bCs/>
          <w:sz w:val="20"/>
          <w:szCs w:val="20"/>
        </w:rPr>
        <w:t>Tayassuidae</w:t>
      </w:r>
      <w:proofErr w:type="spellEnd"/>
      <w:r>
        <w:rPr>
          <w:rFonts w:ascii="Arial" w:hAnsi="Arial" w:cs="Arial"/>
          <w:bCs/>
          <w:sz w:val="20"/>
          <w:szCs w:val="20"/>
        </w:rPr>
        <w:t xml:space="preserve">).  </w:t>
      </w:r>
      <w:proofErr w:type="gramStart"/>
      <w:r>
        <w:rPr>
          <w:rFonts w:ascii="Arial" w:hAnsi="Arial" w:cs="Arial"/>
          <w:bCs/>
          <w:i/>
          <w:sz w:val="20"/>
          <w:szCs w:val="20"/>
        </w:rPr>
        <w:t>Applied Animal Behaviour Science</w:t>
      </w:r>
      <w:r>
        <w:rPr>
          <w:rFonts w:ascii="Arial" w:hAnsi="Arial" w:cs="Arial"/>
          <w:bCs/>
          <w:sz w:val="20"/>
          <w:szCs w:val="20"/>
        </w:rPr>
        <w:t xml:space="preserve"> 181: 76-82.</w:t>
      </w:r>
      <w:proofErr w:type="gramEnd"/>
      <w:r>
        <w:rPr>
          <w:rFonts w:ascii="Arial" w:hAnsi="Arial" w:cs="Arial"/>
          <w:bCs/>
          <w:sz w:val="20"/>
          <w:szCs w:val="20"/>
        </w:rPr>
        <w:t xml:space="preserve"> </w:t>
      </w:r>
    </w:p>
    <w:p w:rsidR="009C0A85" w:rsidRDefault="006009BC">
      <w:r>
        <w:rPr>
          <w:rFonts w:ascii="Arial" w:hAnsi="Arial" w:cs="Arial"/>
          <w:sz w:val="20"/>
          <w:szCs w:val="20"/>
        </w:rPr>
        <w:t xml:space="preserve">2.  The 3 </w:t>
      </w:r>
      <w:proofErr w:type="spellStart"/>
      <w:r>
        <w:rPr>
          <w:rFonts w:ascii="Arial" w:hAnsi="Arial" w:cs="Arial"/>
          <w:sz w:val="20"/>
          <w:szCs w:val="20"/>
        </w:rPr>
        <w:t>Rs</w:t>
      </w:r>
      <w:proofErr w:type="spellEnd"/>
      <w:r>
        <w:rPr>
          <w:rFonts w:ascii="Arial" w:hAnsi="Arial" w:cs="Arial"/>
          <w:sz w:val="20"/>
          <w:szCs w:val="20"/>
        </w:rPr>
        <w:t xml:space="preserve"> </w:t>
      </w:r>
      <w:hyperlink r:id="rId13" w:history="1">
        <w:r>
          <w:rPr>
            <w:rStyle w:val="Hyperlink"/>
            <w:rFonts w:ascii="Arial" w:hAnsi="Arial" w:cs="Arial"/>
            <w:sz w:val="20"/>
            <w:szCs w:val="20"/>
          </w:rPr>
          <w:t>https://www.nc3rs.org.uk/</w:t>
        </w:r>
      </w:hyperlink>
    </w:p>
    <w:p w:rsidR="009C0A85" w:rsidRDefault="006009BC">
      <w:r>
        <w:rPr>
          <w:rFonts w:ascii="Arial" w:hAnsi="Arial" w:cs="Arial"/>
          <w:sz w:val="20"/>
          <w:szCs w:val="20"/>
          <w:lang w:eastAsia="en-GB"/>
        </w:rPr>
        <w:t>3.  Ralph, C.R.,</w:t>
      </w:r>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Tilbrook</w:t>
      </w:r>
      <w:proofErr w:type="spellEnd"/>
      <w:r>
        <w:rPr>
          <w:rFonts w:ascii="Arial" w:hAnsi="Arial" w:cs="Arial"/>
          <w:color w:val="000000"/>
          <w:sz w:val="20"/>
          <w:szCs w:val="20"/>
          <w:lang w:eastAsia="en-GB"/>
        </w:rPr>
        <w:t>, A.J. (2016</w:t>
      </w:r>
      <w:r>
        <w:rPr>
          <w:rFonts w:ascii="Arial" w:hAnsi="Arial" w:cs="Arial"/>
          <w:sz w:val="20"/>
          <w:szCs w:val="20"/>
          <w:lang w:eastAsia="en-GB"/>
        </w:rPr>
        <w:t xml:space="preserve">) </w:t>
      </w:r>
      <w:hyperlink r:id="rId14" w:history="1">
        <w:proofErr w:type="gramStart"/>
        <w:r>
          <w:rPr>
            <w:rFonts w:ascii="Arial" w:hAnsi="Arial" w:cs="Arial"/>
            <w:sz w:val="20"/>
            <w:szCs w:val="20"/>
            <w:lang w:eastAsia="en-GB"/>
          </w:rPr>
          <w:t>The</w:t>
        </w:r>
        <w:proofErr w:type="gramEnd"/>
        <w:r>
          <w:rPr>
            <w:rFonts w:ascii="Arial" w:hAnsi="Arial" w:cs="Arial"/>
            <w:sz w:val="20"/>
            <w:szCs w:val="20"/>
            <w:lang w:eastAsia="en-GB"/>
          </w:rPr>
          <w:t xml:space="preserve"> usefulness of measuring glucocorticoids for assessing animal welfare</w:t>
        </w:r>
      </w:hyperlink>
      <w:r>
        <w:rPr>
          <w:rFonts w:ascii="Arial" w:hAnsi="Arial" w:cs="Arial"/>
          <w:sz w:val="20"/>
          <w:szCs w:val="20"/>
          <w:lang w:eastAsia="en-GB"/>
        </w:rPr>
        <w:t xml:space="preserve">.  </w:t>
      </w:r>
      <w:r>
        <w:rPr>
          <w:rFonts w:ascii="Arial" w:hAnsi="Arial" w:cs="Arial"/>
          <w:i/>
          <w:sz w:val="20"/>
          <w:szCs w:val="20"/>
        </w:rPr>
        <w:t xml:space="preserve">Journal of Animal Science </w:t>
      </w:r>
      <w:r>
        <w:rPr>
          <w:rStyle w:val="label"/>
          <w:rFonts w:ascii="Arial" w:hAnsi="Arial" w:cs="Arial"/>
          <w:i/>
          <w:sz w:val="20"/>
          <w:szCs w:val="20"/>
        </w:rPr>
        <w:t>Volume</w:t>
      </w:r>
      <w:r>
        <w:rPr>
          <w:rStyle w:val="label"/>
          <w:rFonts w:ascii="Arial" w:hAnsi="Arial" w:cs="Arial"/>
          <w:sz w:val="20"/>
          <w:szCs w:val="20"/>
        </w:rPr>
        <w:t xml:space="preserve">: </w:t>
      </w:r>
      <w:r>
        <w:rPr>
          <w:rStyle w:val="databold"/>
          <w:rFonts w:ascii="Arial" w:hAnsi="Arial" w:cs="Arial"/>
          <w:sz w:val="20"/>
          <w:szCs w:val="20"/>
        </w:rPr>
        <w:t>94(2),</w:t>
      </w:r>
      <w:r>
        <w:rPr>
          <w:rStyle w:val="label"/>
          <w:rFonts w:ascii="Arial" w:hAnsi="Arial" w:cs="Arial"/>
          <w:sz w:val="20"/>
          <w:szCs w:val="20"/>
        </w:rPr>
        <w:t xml:space="preserve"> </w:t>
      </w:r>
      <w:r>
        <w:rPr>
          <w:rStyle w:val="databold"/>
          <w:rFonts w:ascii="Arial" w:hAnsi="Arial" w:cs="Arial"/>
          <w:sz w:val="20"/>
          <w:szCs w:val="20"/>
        </w:rPr>
        <w:t>457-470</w:t>
      </w:r>
    </w:p>
    <w:p w:rsidR="009C0A85" w:rsidRDefault="006009BC">
      <w:pPr>
        <w:suppressAutoHyphens w:val="0"/>
        <w:autoSpaceDE w:val="0"/>
        <w:spacing w:after="0" w:line="240" w:lineRule="auto"/>
        <w:textAlignment w:val="auto"/>
      </w:pPr>
      <w:r>
        <w:rPr>
          <w:rStyle w:val="databold"/>
          <w:rFonts w:ascii="Arial" w:hAnsi="Arial" w:cs="Arial"/>
          <w:sz w:val="20"/>
          <w:szCs w:val="20"/>
        </w:rPr>
        <w:t xml:space="preserve">4.  </w:t>
      </w:r>
      <w:r>
        <w:rPr>
          <w:rFonts w:ascii="Arial" w:hAnsi="Arial" w:cs="Arial"/>
          <w:color w:val="000000"/>
          <w:sz w:val="20"/>
          <w:szCs w:val="20"/>
        </w:rPr>
        <w:t xml:space="preserve">J.M. </w:t>
      </w:r>
      <w:proofErr w:type="spellStart"/>
      <w:r>
        <w:rPr>
          <w:rFonts w:ascii="Arial" w:hAnsi="Arial" w:cs="Arial"/>
          <w:color w:val="000000"/>
          <w:sz w:val="20"/>
          <w:szCs w:val="20"/>
        </w:rPr>
        <w:t>Koolhaas</w:t>
      </w:r>
      <w:proofErr w:type="spellEnd"/>
      <w:r>
        <w:rPr>
          <w:rFonts w:ascii="Arial" w:hAnsi="Arial" w:cs="Arial"/>
          <w:color w:val="000066"/>
          <w:sz w:val="20"/>
          <w:szCs w:val="20"/>
        </w:rPr>
        <w:t xml:space="preserve"> JM, </w:t>
      </w:r>
      <w:proofErr w:type="spellStart"/>
      <w:r>
        <w:rPr>
          <w:rFonts w:ascii="Arial" w:hAnsi="Arial" w:cs="Arial"/>
          <w:color w:val="000000"/>
          <w:sz w:val="20"/>
          <w:szCs w:val="20"/>
        </w:rPr>
        <w:t>Bartolomucci</w:t>
      </w:r>
      <w:r>
        <w:rPr>
          <w:rFonts w:ascii="Arial" w:hAnsi="Arial" w:cs="Arial"/>
          <w:color w:val="000066"/>
          <w:sz w:val="20"/>
          <w:szCs w:val="20"/>
        </w:rPr>
        <w:t>c</w:t>
      </w:r>
      <w:proofErr w:type="spellEnd"/>
      <w:r>
        <w:rPr>
          <w:rFonts w:ascii="Arial" w:hAnsi="Arial" w:cs="Arial"/>
          <w:color w:val="000066"/>
          <w:sz w:val="20"/>
          <w:szCs w:val="20"/>
        </w:rPr>
        <w:t xml:space="preserve"> A</w:t>
      </w:r>
      <w:r>
        <w:rPr>
          <w:rFonts w:ascii="Arial" w:hAnsi="Arial" w:cs="Arial"/>
          <w:color w:val="000000"/>
          <w:sz w:val="20"/>
          <w:szCs w:val="20"/>
        </w:rPr>
        <w:t xml:space="preserve">, </w:t>
      </w:r>
      <w:proofErr w:type="spellStart"/>
      <w:r>
        <w:rPr>
          <w:rFonts w:ascii="Arial" w:hAnsi="Arial" w:cs="Arial"/>
          <w:color w:val="000000"/>
          <w:sz w:val="20"/>
          <w:szCs w:val="20"/>
        </w:rPr>
        <w:t>Buwalda</w:t>
      </w:r>
      <w:r>
        <w:rPr>
          <w:rFonts w:ascii="Arial" w:hAnsi="Arial" w:cs="Arial"/>
          <w:color w:val="000066"/>
          <w:sz w:val="20"/>
          <w:szCs w:val="20"/>
        </w:rPr>
        <w:t>a</w:t>
      </w:r>
      <w:proofErr w:type="spellEnd"/>
      <w:r>
        <w:rPr>
          <w:rFonts w:ascii="Arial" w:hAnsi="Arial" w:cs="Arial"/>
          <w:color w:val="000066"/>
          <w:sz w:val="20"/>
          <w:szCs w:val="20"/>
        </w:rPr>
        <w:t xml:space="preserve"> B</w:t>
      </w:r>
      <w:r>
        <w:rPr>
          <w:rFonts w:ascii="Arial" w:hAnsi="Arial" w:cs="Arial"/>
          <w:color w:val="000000"/>
          <w:sz w:val="20"/>
          <w:szCs w:val="20"/>
        </w:rPr>
        <w:t xml:space="preserve">, de </w:t>
      </w:r>
      <w:proofErr w:type="spellStart"/>
      <w:r>
        <w:rPr>
          <w:rFonts w:ascii="Arial" w:hAnsi="Arial" w:cs="Arial"/>
          <w:color w:val="000000"/>
          <w:sz w:val="20"/>
          <w:szCs w:val="20"/>
        </w:rPr>
        <w:t>Boer</w:t>
      </w:r>
      <w:r>
        <w:rPr>
          <w:rFonts w:ascii="Arial" w:hAnsi="Arial" w:cs="Arial"/>
          <w:color w:val="000066"/>
          <w:sz w:val="20"/>
          <w:szCs w:val="20"/>
        </w:rPr>
        <w:t>a</w:t>
      </w:r>
      <w:proofErr w:type="spellEnd"/>
      <w:r>
        <w:rPr>
          <w:rFonts w:ascii="Arial" w:hAnsi="Arial" w:cs="Arial"/>
          <w:color w:val="000066"/>
          <w:sz w:val="20"/>
          <w:szCs w:val="20"/>
        </w:rPr>
        <w:t xml:space="preserve"> SF</w:t>
      </w:r>
      <w:r>
        <w:rPr>
          <w:rFonts w:ascii="Arial" w:hAnsi="Arial" w:cs="Arial"/>
          <w:color w:val="000000"/>
          <w:sz w:val="20"/>
          <w:szCs w:val="20"/>
        </w:rPr>
        <w:t xml:space="preserve">, </w:t>
      </w:r>
      <w:proofErr w:type="spellStart"/>
      <w:r>
        <w:rPr>
          <w:rFonts w:ascii="Arial" w:hAnsi="Arial" w:cs="Arial"/>
          <w:color w:val="000000"/>
          <w:sz w:val="20"/>
          <w:szCs w:val="20"/>
        </w:rPr>
        <w:t>Flügge</w:t>
      </w:r>
      <w:r>
        <w:rPr>
          <w:rFonts w:ascii="Arial" w:hAnsi="Arial" w:cs="Arial"/>
          <w:color w:val="000066"/>
          <w:sz w:val="20"/>
          <w:szCs w:val="20"/>
        </w:rPr>
        <w:t>b</w:t>
      </w:r>
      <w:proofErr w:type="spellEnd"/>
      <w:r>
        <w:rPr>
          <w:rFonts w:ascii="Arial" w:hAnsi="Arial" w:cs="Arial"/>
          <w:color w:val="000066"/>
          <w:sz w:val="20"/>
          <w:szCs w:val="20"/>
        </w:rPr>
        <w:t xml:space="preserve"> G</w:t>
      </w:r>
      <w:r>
        <w:rPr>
          <w:rFonts w:ascii="Arial" w:hAnsi="Arial" w:cs="Arial"/>
          <w:color w:val="000000"/>
          <w:sz w:val="20"/>
          <w:szCs w:val="20"/>
        </w:rPr>
        <w:t xml:space="preserve">, </w:t>
      </w:r>
      <w:proofErr w:type="spellStart"/>
      <w:r>
        <w:rPr>
          <w:rFonts w:ascii="Arial" w:hAnsi="Arial" w:cs="Arial"/>
          <w:color w:val="000000"/>
          <w:sz w:val="20"/>
          <w:szCs w:val="20"/>
        </w:rPr>
        <w:t>Korte</w:t>
      </w:r>
      <w:r>
        <w:rPr>
          <w:rFonts w:ascii="Arial" w:hAnsi="Arial" w:cs="Arial"/>
          <w:color w:val="000066"/>
          <w:sz w:val="20"/>
          <w:szCs w:val="20"/>
        </w:rPr>
        <w:t>i</w:t>
      </w:r>
      <w:proofErr w:type="spellEnd"/>
      <w:r>
        <w:rPr>
          <w:rFonts w:ascii="Arial" w:hAnsi="Arial" w:cs="Arial"/>
          <w:color w:val="000066"/>
          <w:sz w:val="20"/>
          <w:szCs w:val="20"/>
        </w:rPr>
        <w:t xml:space="preserve"> SM</w:t>
      </w:r>
      <w:r>
        <w:rPr>
          <w:rFonts w:ascii="Arial" w:hAnsi="Arial" w:cs="Arial"/>
          <w:color w:val="000000"/>
          <w:sz w:val="20"/>
          <w:szCs w:val="20"/>
        </w:rPr>
        <w:t>,</w:t>
      </w:r>
    </w:p>
    <w:p w:rsidR="009C0A85" w:rsidRDefault="006009BC">
      <w:pPr>
        <w:suppressAutoHyphens w:val="0"/>
        <w:autoSpaceDE w:val="0"/>
        <w:spacing w:after="0" w:line="240" w:lineRule="auto"/>
        <w:textAlignment w:val="auto"/>
      </w:pPr>
      <w:r>
        <w:rPr>
          <w:rFonts w:ascii="Arial" w:hAnsi="Arial" w:cs="Arial"/>
          <w:color w:val="000000"/>
          <w:sz w:val="20"/>
          <w:szCs w:val="20"/>
        </w:rPr>
        <w:t xml:space="preserve"> </w:t>
      </w:r>
      <w:proofErr w:type="spellStart"/>
      <w:r>
        <w:rPr>
          <w:rFonts w:ascii="Arial" w:hAnsi="Arial" w:cs="Arial"/>
          <w:color w:val="000000"/>
          <w:sz w:val="20"/>
          <w:szCs w:val="20"/>
        </w:rPr>
        <w:t>Meerlo</w:t>
      </w:r>
      <w:r>
        <w:rPr>
          <w:rFonts w:ascii="Arial" w:hAnsi="Arial" w:cs="Arial"/>
          <w:color w:val="000066"/>
          <w:sz w:val="20"/>
          <w:szCs w:val="20"/>
        </w:rPr>
        <w:t>a</w:t>
      </w:r>
      <w:proofErr w:type="spellEnd"/>
      <w:r>
        <w:rPr>
          <w:rFonts w:ascii="Arial" w:hAnsi="Arial" w:cs="Arial"/>
          <w:color w:val="000066"/>
          <w:sz w:val="20"/>
          <w:szCs w:val="20"/>
        </w:rPr>
        <w:t xml:space="preserve"> P</w:t>
      </w:r>
      <w:r>
        <w:rPr>
          <w:rFonts w:ascii="Arial" w:hAnsi="Arial" w:cs="Arial"/>
          <w:color w:val="000000"/>
          <w:sz w:val="20"/>
          <w:szCs w:val="20"/>
        </w:rPr>
        <w:t xml:space="preserve">,  </w:t>
      </w:r>
      <w:proofErr w:type="spellStart"/>
      <w:r>
        <w:rPr>
          <w:rFonts w:ascii="Arial" w:hAnsi="Arial" w:cs="Arial"/>
          <w:color w:val="000000"/>
          <w:sz w:val="20"/>
          <w:szCs w:val="20"/>
        </w:rPr>
        <w:t>Murison</w:t>
      </w:r>
      <w:r>
        <w:rPr>
          <w:rFonts w:ascii="Arial" w:hAnsi="Arial" w:cs="Arial"/>
          <w:color w:val="000066"/>
          <w:sz w:val="20"/>
          <w:szCs w:val="20"/>
        </w:rPr>
        <w:t>g</w:t>
      </w:r>
      <w:proofErr w:type="spellEnd"/>
      <w:r>
        <w:rPr>
          <w:rFonts w:ascii="Arial" w:hAnsi="Arial" w:cs="Arial"/>
          <w:color w:val="000066"/>
          <w:sz w:val="20"/>
          <w:szCs w:val="20"/>
        </w:rPr>
        <w:t xml:space="preserve"> R</w:t>
      </w:r>
      <w:r>
        <w:rPr>
          <w:rFonts w:ascii="Arial" w:hAnsi="Arial" w:cs="Arial"/>
          <w:color w:val="000000"/>
          <w:sz w:val="20"/>
          <w:szCs w:val="20"/>
        </w:rPr>
        <w:t xml:space="preserve">,  Olivier B, </w:t>
      </w:r>
      <w:proofErr w:type="spellStart"/>
      <w:r>
        <w:rPr>
          <w:rFonts w:ascii="Arial" w:hAnsi="Arial" w:cs="Arial"/>
          <w:color w:val="000000"/>
          <w:sz w:val="20"/>
          <w:szCs w:val="20"/>
        </w:rPr>
        <w:t>Palanza</w:t>
      </w:r>
      <w:r>
        <w:rPr>
          <w:rFonts w:ascii="Arial" w:hAnsi="Arial" w:cs="Arial"/>
          <w:color w:val="000066"/>
          <w:sz w:val="20"/>
          <w:szCs w:val="20"/>
        </w:rPr>
        <w:t>k</w:t>
      </w:r>
      <w:proofErr w:type="spellEnd"/>
      <w:r>
        <w:rPr>
          <w:rFonts w:ascii="Arial" w:hAnsi="Arial" w:cs="Arial"/>
          <w:color w:val="000066"/>
          <w:sz w:val="20"/>
          <w:szCs w:val="20"/>
        </w:rPr>
        <w:t xml:space="preserve"> P</w:t>
      </w:r>
      <w:r>
        <w:rPr>
          <w:rFonts w:ascii="Arial" w:hAnsi="Arial" w:cs="Arial"/>
          <w:color w:val="000000"/>
          <w:sz w:val="20"/>
          <w:szCs w:val="20"/>
        </w:rPr>
        <w:t>, Richter-Levin</w:t>
      </w:r>
      <w:r>
        <w:rPr>
          <w:rFonts w:ascii="Arial" w:hAnsi="Arial" w:cs="Arial"/>
          <w:color w:val="000066"/>
          <w:sz w:val="20"/>
          <w:szCs w:val="20"/>
        </w:rPr>
        <w:t>e G</w:t>
      </w:r>
      <w:r>
        <w:rPr>
          <w:rFonts w:ascii="Arial" w:hAnsi="Arial" w:cs="Arial"/>
          <w:color w:val="000000"/>
          <w:sz w:val="20"/>
          <w:szCs w:val="20"/>
        </w:rPr>
        <w:t xml:space="preserve">, </w:t>
      </w:r>
      <w:proofErr w:type="spellStart"/>
      <w:r>
        <w:rPr>
          <w:rFonts w:ascii="Arial" w:hAnsi="Arial" w:cs="Arial"/>
          <w:color w:val="000000"/>
          <w:sz w:val="20"/>
          <w:szCs w:val="20"/>
        </w:rPr>
        <w:t>Sgoifo</w:t>
      </w:r>
      <w:r>
        <w:rPr>
          <w:rFonts w:ascii="Arial" w:hAnsi="Arial" w:cs="Arial"/>
          <w:color w:val="000066"/>
          <w:sz w:val="20"/>
          <w:szCs w:val="20"/>
        </w:rPr>
        <w:t>k</w:t>
      </w:r>
      <w:proofErr w:type="spellEnd"/>
      <w:r>
        <w:rPr>
          <w:rFonts w:ascii="Arial" w:hAnsi="Arial" w:cs="Arial"/>
          <w:color w:val="000066"/>
          <w:sz w:val="20"/>
          <w:szCs w:val="20"/>
        </w:rPr>
        <w:t xml:space="preserve"> A</w:t>
      </w:r>
      <w:r>
        <w:rPr>
          <w:rFonts w:ascii="Arial" w:hAnsi="Arial" w:cs="Arial"/>
          <w:color w:val="000000"/>
          <w:sz w:val="20"/>
          <w:szCs w:val="20"/>
        </w:rPr>
        <w:t xml:space="preserve">,  </w:t>
      </w:r>
      <w:proofErr w:type="spellStart"/>
      <w:r>
        <w:rPr>
          <w:rFonts w:ascii="Arial" w:hAnsi="Arial" w:cs="Arial"/>
          <w:color w:val="000000"/>
          <w:sz w:val="20"/>
          <w:szCs w:val="20"/>
        </w:rPr>
        <w:t>Steimer</w:t>
      </w:r>
      <w:r>
        <w:rPr>
          <w:rFonts w:ascii="Arial" w:hAnsi="Arial" w:cs="Arial"/>
          <w:color w:val="000066"/>
          <w:sz w:val="20"/>
          <w:szCs w:val="20"/>
        </w:rPr>
        <w:t>j</w:t>
      </w:r>
      <w:proofErr w:type="spellEnd"/>
      <w:r>
        <w:rPr>
          <w:rFonts w:ascii="Arial" w:hAnsi="Arial" w:cs="Arial"/>
          <w:color w:val="000066"/>
          <w:sz w:val="20"/>
          <w:szCs w:val="20"/>
        </w:rPr>
        <w:t xml:space="preserve"> T</w:t>
      </w:r>
      <w:r>
        <w:rPr>
          <w:rFonts w:ascii="Arial" w:hAnsi="Arial" w:cs="Arial"/>
          <w:color w:val="000000"/>
          <w:sz w:val="20"/>
          <w:szCs w:val="20"/>
        </w:rPr>
        <w:t>,</w:t>
      </w:r>
    </w:p>
    <w:p w:rsidR="009C0A85" w:rsidRDefault="006009BC">
      <w:r>
        <w:rPr>
          <w:rFonts w:ascii="Arial" w:hAnsi="Arial" w:cs="Arial"/>
          <w:color w:val="000000"/>
          <w:sz w:val="20"/>
          <w:szCs w:val="20"/>
        </w:rPr>
        <w:t xml:space="preserve"> </w:t>
      </w:r>
      <w:proofErr w:type="spellStart"/>
      <w:r>
        <w:rPr>
          <w:rFonts w:ascii="Arial" w:hAnsi="Arial" w:cs="Arial"/>
          <w:color w:val="000000"/>
          <w:sz w:val="20"/>
          <w:szCs w:val="20"/>
        </w:rPr>
        <w:t>Stiedl</w:t>
      </w:r>
      <w:proofErr w:type="spellEnd"/>
      <w:r>
        <w:rPr>
          <w:rFonts w:ascii="Arial" w:hAnsi="Arial" w:cs="Arial"/>
          <w:color w:val="000000"/>
          <w:sz w:val="20"/>
          <w:szCs w:val="20"/>
        </w:rPr>
        <w:t xml:space="preserve"> </w:t>
      </w:r>
      <w:r>
        <w:rPr>
          <w:rFonts w:ascii="Arial" w:hAnsi="Arial" w:cs="Arial"/>
          <w:color w:val="000066"/>
          <w:sz w:val="20"/>
          <w:szCs w:val="20"/>
        </w:rPr>
        <w:t>f O</w:t>
      </w:r>
      <w:r>
        <w:rPr>
          <w:rFonts w:ascii="Arial" w:hAnsi="Arial" w:cs="Arial"/>
          <w:color w:val="000000"/>
          <w:sz w:val="20"/>
          <w:szCs w:val="20"/>
        </w:rPr>
        <w:t xml:space="preserve">, van </w:t>
      </w:r>
      <w:proofErr w:type="spellStart"/>
      <w:r>
        <w:rPr>
          <w:rFonts w:ascii="Arial" w:hAnsi="Arial" w:cs="Arial"/>
          <w:color w:val="000000"/>
          <w:sz w:val="20"/>
          <w:szCs w:val="20"/>
        </w:rPr>
        <w:t>Dijk</w:t>
      </w:r>
      <w:r>
        <w:rPr>
          <w:rFonts w:ascii="Arial" w:hAnsi="Arial" w:cs="Arial"/>
          <w:color w:val="000066"/>
          <w:sz w:val="20"/>
          <w:szCs w:val="20"/>
        </w:rPr>
        <w:t>h</w:t>
      </w:r>
      <w:proofErr w:type="spellEnd"/>
      <w:r>
        <w:rPr>
          <w:rFonts w:ascii="Arial" w:hAnsi="Arial" w:cs="Arial"/>
          <w:color w:val="000066"/>
          <w:sz w:val="20"/>
          <w:szCs w:val="20"/>
        </w:rPr>
        <w:t xml:space="preserve"> G</w:t>
      </w:r>
      <w:r>
        <w:rPr>
          <w:rFonts w:ascii="Arial" w:hAnsi="Arial" w:cs="Arial"/>
          <w:color w:val="000000"/>
          <w:sz w:val="20"/>
          <w:szCs w:val="20"/>
        </w:rPr>
        <w:t xml:space="preserve">, </w:t>
      </w:r>
      <w:proofErr w:type="spellStart"/>
      <w:r>
        <w:rPr>
          <w:rFonts w:ascii="Arial" w:hAnsi="Arial" w:cs="Arial"/>
          <w:color w:val="000000"/>
          <w:sz w:val="20"/>
          <w:szCs w:val="20"/>
        </w:rPr>
        <w:t>Wöhr</w:t>
      </w:r>
      <w:r>
        <w:rPr>
          <w:rFonts w:ascii="Arial" w:hAnsi="Arial" w:cs="Arial"/>
          <w:color w:val="000066"/>
          <w:sz w:val="20"/>
          <w:szCs w:val="20"/>
        </w:rPr>
        <w:t>d</w:t>
      </w:r>
      <w:proofErr w:type="spellEnd"/>
      <w:r>
        <w:rPr>
          <w:rFonts w:ascii="Arial" w:hAnsi="Arial" w:cs="Arial"/>
          <w:color w:val="000066"/>
          <w:sz w:val="20"/>
          <w:szCs w:val="20"/>
        </w:rPr>
        <w:t xml:space="preserve"> M</w:t>
      </w:r>
      <w:r>
        <w:rPr>
          <w:rFonts w:ascii="Arial" w:hAnsi="Arial" w:cs="Arial"/>
          <w:color w:val="000000"/>
          <w:sz w:val="20"/>
          <w:szCs w:val="20"/>
        </w:rPr>
        <w:t>, Fuchs E  (2011)</w:t>
      </w:r>
      <w:r>
        <w:rPr>
          <w:rFonts w:ascii="Arial" w:hAnsi="Arial" w:cs="Arial"/>
          <w:color w:val="000066"/>
          <w:sz w:val="20"/>
          <w:szCs w:val="20"/>
        </w:rPr>
        <w:t xml:space="preserve"> </w:t>
      </w:r>
      <w:r>
        <w:rPr>
          <w:rFonts w:ascii="Arial" w:hAnsi="Arial" w:cs="Arial"/>
          <w:color w:val="000000"/>
          <w:sz w:val="20"/>
          <w:szCs w:val="20"/>
        </w:rPr>
        <w:t>Stress revisited: A critical evaluation of the stress concept</w:t>
      </w:r>
      <w:r>
        <w:rPr>
          <w:rFonts w:ascii="Arial" w:hAnsi="Arial" w:cs="Arial"/>
          <w:sz w:val="20"/>
          <w:szCs w:val="20"/>
        </w:rPr>
        <w:t xml:space="preserve"> </w:t>
      </w:r>
      <w:r>
        <w:rPr>
          <w:rFonts w:ascii="Arial" w:hAnsi="Arial" w:cs="Arial"/>
          <w:i/>
          <w:sz w:val="20"/>
          <w:szCs w:val="20"/>
        </w:rPr>
        <w:t xml:space="preserve">Neuroscience and </w:t>
      </w:r>
      <w:proofErr w:type="spellStart"/>
      <w:r>
        <w:rPr>
          <w:rFonts w:ascii="Arial" w:hAnsi="Arial" w:cs="Arial"/>
          <w:i/>
          <w:sz w:val="20"/>
          <w:szCs w:val="20"/>
        </w:rPr>
        <w:t>Biobehavioral</w:t>
      </w:r>
      <w:proofErr w:type="spellEnd"/>
      <w:r>
        <w:rPr>
          <w:rFonts w:ascii="Arial" w:hAnsi="Arial" w:cs="Arial"/>
          <w:i/>
          <w:sz w:val="20"/>
          <w:szCs w:val="20"/>
        </w:rPr>
        <w:t xml:space="preserve"> Reviews</w:t>
      </w:r>
      <w:r>
        <w:rPr>
          <w:rFonts w:ascii="Arial" w:hAnsi="Arial" w:cs="Arial"/>
          <w:sz w:val="20"/>
          <w:szCs w:val="20"/>
        </w:rPr>
        <w:t xml:space="preserve"> 35: 1291–130.</w:t>
      </w:r>
    </w:p>
    <w:p w:rsidR="009C0A85" w:rsidRDefault="006009BC">
      <w:r>
        <w:rPr>
          <w:rFonts w:ascii="Arial" w:hAnsi="Arial" w:cs="Arial"/>
          <w:color w:val="333333"/>
          <w:sz w:val="20"/>
          <w:szCs w:val="20"/>
        </w:rPr>
        <w:t xml:space="preserve">5.  Shepherdson D, Lewis KD, </w:t>
      </w:r>
      <w:proofErr w:type="spellStart"/>
      <w:r>
        <w:rPr>
          <w:rFonts w:ascii="Arial" w:hAnsi="Arial" w:cs="Arial"/>
          <w:color w:val="333333"/>
          <w:sz w:val="20"/>
          <w:szCs w:val="20"/>
        </w:rPr>
        <w:t>Carlstead</w:t>
      </w:r>
      <w:proofErr w:type="spellEnd"/>
      <w:r>
        <w:rPr>
          <w:rFonts w:ascii="Arial" w:hAnsi="Arial" w:cs="Arial"/>
          <w:color w:val="333333"/>
          <w:sz w:val="20"/>
          <w:szCs w:val="20"/>
        </w:rPr>
        <w:t xml:space="preserve"> K</w:t>
      </w:r>
      <w:proofErr w:type="gramStart"/>
      <w:r>
        <w:rPr>
          <w:rFonts w:ascii="Arial" w:hAnsi="Arial" w:cs="Arial"/>
          <w:color w:val="333333"/>
          <w:sz w:val="20"/>
          <w:szCs w:val="20"/>
        </w:rPr>
        <w:t>,  Bauman</w:t>
      </w:r>
      <w:proofErr w:type="gramEnd"/>
      <w:r>
        <w:rPr>
          <w:rFonts w:ascii="Arial" w:hAnsi="Arial" w:cs="Arial"/>
          <w:color w:val="333333"/>
          <w:sz w:val="20"/>
          <w:szCs w:val="20"/>
        </w:rPr>
        <w:t xml:space="preserve"> J, Perrin, N (2013) </w:t>
      </w:r>
      <w:r>
        <w:rPr>
          <w:rFonts w:ascii="Arial" w:hAnsi="Arial" w:cs="Arial"/>
          <w:bCs/>
          <w:color w:val="333333"/>
          <w:sz w:val="20"/>
          <w:szCs w:val="20"/>
        </w:rPr>
        <w:t xml:space="preserve">Individual and environmental factors associated with stereotypic </w:t>
      </w:r>
      <w:proofErr w:type="spellStart"/>
      <w:r>
        <w:rPr>
          <w:rFonts w:ascii="Arial" w:hAnsi="Arial" w:cs="Arial"/>
          <w:bCs/>
          <w:color w:val="333333"/>
          <w:sz w:val="20"/>
          <w:szCs w:val="20"/>
        </w:rPr>
        <w:t>behavior</w:t>
      </w:r>
      <w:proofErr w:type="spellEnd"/>
      <w:r>
        <w:rPr>
          <w:rFonts w:ascii="Arial" w:hAnsi="Arial" w:cs="Arial"/>
          <w:bCs/>
          <w:color w:val="333333"/>
          <w:sz w:val="20"/>
          <w:szCs w:val="20"/>
        </w:rPr>
        <w:t xml:space="preserve"> and </w:t>
      </w:r>
      <w:proofErr w:type="spellStart"/>
      <w:r>
        <w:rPr>
          <w:rFonts w:ascii="Arial" w:hAnsi="Arial" w:cs="Arial"/>
          <w:bCs/>
          <w:color w:val="333333"/>
          <w:sz w:val="20"/>
          <w:szCs w:val="20"/>
        </w:rPr>
        <w:t>fecal</w:t>
      </w:r>
      <w:proofErr w:type="spellEnd"/>
      <w:r>
        <w:rPr>
          <w:rFonts w:ascii="Arial" w:hAnsi="Arial" w:cs="Arial"/>
          <w:bCs/>
          <w:color w:val="333333"/>
          <w:sz w:val="20"/>
          <w:szCs w:val="20"/>
        </w:rPr>
        <w:t xml:space="preserve"> glucocorticoid metabolite levels in zoo housed polar bears.  </w:t>
      </w:r>
      <w:proofErr w:type="gramStart"/>
      <w:r>
        <w:rPr>
          <w:rStyle w:val="label2"/>
          <w:rFonts w:ascii="Arial" w:hAnsi="Arial" w:cs="Arial"/>
          <w:i/>
          <w:color w:val="333333"/>
          <w:sz w:val="20"/>
          <w:szCs w:val="20"/>
        </w:rPr>
        <w:t>Applied Animal Behaviour Science</w:t>
      </w:r>
      <w:r>
        <w:rPr>
          <w:rStyle w:val="label2"/>
          <w:rFonts w:ascii="Arial" w:hAnsi="Arial" w:cs="Arial"/>
          <w:color w:val="333333"/>
          <w:sz w:val="20"/>
          <w:szCs w:val="20"/>
        </w:rPr>
        <w:t xml:space="preserve"> </w:t>
      </w:r>
      <w:r>
        <w:rPr>
          <w:rStyle w:val="databold"/>
          <w:rFonts w:ascii="Arial" w:hAnsi="Arial" w:cs="Arial"/>
          <w:color w:val="333333"/>
          <w:sz w:val="20"/>
          <w:szCs w:val="20"/>
        </w:rPr>
        <w:t>147</w:t>
      </w:r>
      <w:r>
        <w:rPr>
          <w:rStyle w:val="label2"/>
          <w:rFonts w:ascii="Arial" w:hAnsi="Arial" w:cs="Arial"/>
          <w:color w:val="333333"/>
          <w:sz w:val="20"/>
          <w:szCs w:val="20"/>
        </w:rPr>
        <w:t xml:space="preserve">: </w:t>
      </w:r>
      <w:r>
        <w:rPr>
          <w:rStyle w:val="databold"/>
          <w:rFonts w:ascii="Arial" w:hAnsi="Arial" w:cs="Arial"/>
          <w:color w:val="333333"/>
          <w:sz w:val="20"/>
          <w:szCs w:val="20"/>
        </w:rPr>
        <w:t>268-277.</w:t>
      </w:r>
      <w:proofErr w:type="gramEnd"/>
    </w:p>
    <w:p w:rsidR="009C0A85" w:rsidRDefault="006009BC">
      <w:r>
        <w:rPr>
          <w:rFonts w:ascii="Arial" w:hAnsi="Arial" w:cs="Arial"/>
          <w:sz w:val="20"/>
          <w:szCs w:val="20"/>
        </w:rPr>
        <w:t xml:space="preserve">6.  Young T, Creighton E, Smith TE, Hosie C (2012). </w:t>
      </w:r>
      <w:proofErr w:type="gramStart"/>
      <w:r>
        <w:rPr>
          <w:rFonts w:ascii="Arial" w:hAnsi="Arial" w:cs="Arial"/>
          <w:sz w:val="20"/>
          <w:szCs w:val="20"/>
        </w:rPr>
        <w:t>A novel scale of behavioural indicators of stress for use with domestic horses.</w:t>
      </w:r>
      <w:proofErr w:type="gramEnd"/>
      <w:r>
        <w:rPr>
          <w:rFonts w:ascii="Arial" w:hAnsi="Arial" w:cs="Arial"/>
          <w:sz w:val="20"/>
          <w:szCs w:val="20"/>
        </w:rPr>
        <w:t xml:space="preserve"> </w:t>
      </w:r>
      <w:proofErr w:type="gramStart"/>
      <w:r>
        <w:rPr>
          <w:rFonts w:ascii="Arial" w:hAnsi="Arial" w:cs="Arial"/>
          <w:bCs/>
          <w:i/>
          <w:sz w:val="20"/>
          <w:szCs w:val="20"/>
        </w:rPr>
        <w:t>Applied Animal Behaviour Science</w:t>
      </w:r>
      <w:r>
        <w:rPr>
          <w:rFonts w:ascii="Arial" w:hAnsi="Arial" w:cs="Arial"/>
          <w:sz w:val="20"/>
          <w:szCs w:val="20"/>
        </w:rPr>
        <w:t xml:space="preserve"> 140:33-43.</w:t>
      </w:r>
      <w:proofErr w:type="gramEnd"/>
    </w:p>
    <w:p w:rsidR="009C0A85" w:rsidRDefault="006009BC">
      <w:r>
        <w:rPr>
          <w:rFonts w:ascii="Arial" w:hAnsi="Arial" w:cs="Arial"/>
          <w:sz w:val="20"/>
          <w:szCs w:val="20"/>
        </w:rPr>
        <w:t xml:space="preserve">7. Smith TE, </w:t>
      </w:r>
      <w:proofErr w:type="spellStart"/>
      <w:r>
        <w:rPr>
          <w:rFonts w:ascii="Arial" w:hAnsi="Arial" w:cs="Arial"/>
          <w:sz w:val="20"/>
          <w:szCs w:val="20"/>
        </w:rPr>
        <w:t>McCallister</w:t>
      </w:r>
      <w:proofErr w:type="spellEnd"/>
      <w:r>
        <w:rPr>
          <w:rFonts w:ascii="Arial" w:hAnsi="Arial" w:cs="Arial"/>
          <w:sz w:val="20"/>
          <w:szCs w:val="20"/>
        </w:rPr>
        <w:t xml:space="preserve"> JM, Gordon</w:t>
      </w:r>
      <w:r>
        <w:rPr>
          <w:rFonts w:ascii="Arial" w:hAnsi="Arial" w:cs="Arial"/>
          <w:sz w:val="20"/>
          <w:szCs w:val="20"/>
          <w:vertAlign w:val="superscript"/>
        </w:rPr>
        <w:t xml:space="preserve"> </w:t>
      </w:r>
      <w:r>
        <w:rPr>
          <w:rFonts w:ascii="Arial" w:hAnsi="Arial" w:cs="Arial"/>
          <w:sz w:val="20"/>
          <w:szCs w:val="20"/>
        </w:rPr>
        <w:t xml:space="preserve">SJ, </w:t>
      </w:r>
      <w:proofErr w:type="spellStart"/>
      <w:r>
        <w:rPr>
          <w:rFonts w:ascii="Arial" w:hAnsi="Arial" w:cs="Arial"/>
          <w:sz w:val="20"/>
          <w:szCs w:val="20"/>
        </w:rPr>
        <w:t>Whittikar</w:t>
      </w:r>
      <w:proofErr w:type="spellEnd"/>
      <w:r>
        <w:rPr>
          <w:rFonts w:ascii="Arial" w:hAnsi="Arial" w:cs="Arial"/>
          <w:sz w:val="20"/>
          <w:szCs w:val="20"/>
        </w:rPr>
        <w:t xml:space="preserve"> M (2004). </w:t>
      </w:r>
      <w:r>
        <w:rPr>
          <w:rFonts w:ascii="Arial" w:hAnsi="Arial" w:cs="Arial"/>
          <w:sz w:val="20"/>
          <w:szCs w:val="20"/>
          <w:vertAlign w:val="superscript"/>
        </w:rPr>
        <w:t xml:space="preserve"> </w:t>
      </w:r>
      <w:proofErr w:type="gramStart"/>
      <w:r>
        <w:rPr>
          <w:rFonts w:ascii="Arial" w:hAnsi="Arial" w:cs="Arial"/>
          <w:sz w:val="20"/>
          <w:szCs w:val="20"/>
        </w:rPr>
        <w:t>Quantitative data on training New World primates to urinate.</w:t>
      </w:r>
      <w:proofErr w:type="gramEnd"/>
      <w:r>
        <w:rPr>
          <w:rFonts w:ascii="Arial" w:hAnsi="Arial" w:cs="Arial"/>
          <w:sz w:val="20"/>
          <w:szCs w:val="20"/>
        </w:rPr>
        <w:t xml:space="preserve">  </w:t>
      </w:r>
      <w:r>
        <w:rPr>
          <w:rFonts w:ascii="Arial" w:hAnsi="Arial" w:cs="Arial"/>
          <w:i/>
          <w:sz w:val="20"/>
          <w:szCs w:val="20"/>
        </w:rPr>
        <w:t>American Journal of Primatology</w:t>
      </w:r>
      <w:r>
        <w:rPr>
          <w:rFonts w:ascii="Arial" w:hAnsi="Arial" w:cs="Arial"/>
          <w:sz w:val="20"/>
          <w:szCs w:val="20"/>
        </w:rPr>
        <w:t xml:space="preserve"> 64:83-93.</w:t>
      </w:r>
    </w:p>
    <w:p w:rsidR="009C0A85" w:rsidRDefault="006009BC">
      <w:r>
        <w:rPr>
          <w:rFonts w:ascii="Arial" w:hAnsi="Arial" w:cs="Arial"/>
          <w:sz w:val="20"/>
          <w:szCs w:val="20"/>
        </w:rPr>
        <w:lastRenderedPageBreak/>
        <w:t xml:space="preserve">8. Bassett L, Buchanan-Smith HM, McKinley J, Smith TE (2003).  </w:t>
      </w:r>
      <w:proofErr w:type="gramStart"/>
      <w:r>
        <w:rPr>
          <w:rFonts w:ascii="Arial" w:hAnsi="Arial" w:cs="Arial"/>
          <w:sz w:val="20"/>
          <w:szCs w:val="20"/>
        </w:rPr>
        <w:t xml:space="preserve">Effects of training on stress-related </w:t>
      </w:r>
      <w:proofErr w:type="spellStart"/>
      <w:r>
        <w:rPr>
          <w:rFonts w:ascii="Arial" w:hAnsi="Arial" w:cs="Arial"/>
          <w:sz w:val="20"/>
          <w:szCs w:val="20"/>
        </w:rPr>
        <w:t>behavior</w:t>
      </w:r>
      <w:proofErr w:type="spellEnd"/>
      <w:r>
        <w:rPr>
          <w:rFonts w:ascii="Arial" w:hAnsi="Arial" w:cs="Arial"/>
          <w:sz w:val="20"/>
          <w:szCs w:val="20"/>
        </w:rPr>
        <w:t xml:space="preserve"> of the common marmoset </w:t>
      </w:r>
      <w:r>
        <w:rPr>
          <w:rFonts w:ascii="Arial" w:hAnsi="Arial" w:cs="Arial"/>
          <w:i/>
          <w:sz w:val="20"/>
          <w:szCs w:val="20"/>
        </w:rPr>
        <w:t>(</w:t>
      </w:r>
      <w:proofErr w:type="spellStart"/>
      <w:r>
        <w:rPr>
          <w:rFonts w:ascii="Arial" w:hAnsi="Arial" w:cs="Arial"/>
          <w:i/>
          <w:sz w:val="20"/>
          <w:szCs w:val="20"/>
        </w:rPr>
        <w:t>Callithrix</w:t>
      </w:r>
      <w:proofErr w:type="spellEnd"/>
      <w:r>
        <w:rPr>
          <w:rFonts w:ascii="Arial" w:hAnsi="Arial" w:cs="Arial"/>
          <w:i/>
          <w:sz w:val="20"/>
          <w:szCs w:val="20"/>
        </w:rPr>
        <w:t xml:space="preserve"> </w:t>
      </w:r>
      <w:proofErr w:type="spellStart"/>
      <w:r>
        <w:rPr>
          <w:rFonts w:ascii="Arial" w:hAnsi="Arial" w:cs="Arial"/>
          <w:i/>
          <w:sz w:val="20"/>
          <w:szCs w:val="20"/>
        </w:rPr>
        <w:t>jacchus</w:t>
      </w:r>
      <w:proofErr w:type="spellEnd"/>
      <w:r>
        <w:rPr>
          <w:rFonts w:ascii="Arial" w:hAnsi="Arial" w:cs="Arial"/>
          <w:i/>
          <w:sz w:val="20"/>
          <w:szCs w:val="20"/>
        </w:rPr>
        <w:t>)</w:t>
      </w:r>
      <w:r>
        <w:rPr>
          <w:rFonts w:ascii="Arial" w:hAnsi="Arial" w:cs="Arial"/>
          <w:sz w:val="20"/>
          <w:szCs w:val="20"/>
        </w:rPr>
        <w:t xml:space="preserve"> in relation to coping with routine husbandry procedures.</w:t>
      </w:r>
      <w:proofErr w:type="gramEnd"/>
      <w:r>
        <w:rPr>
          <w:rFonts w:ascii="Arial" w:hAnsi="Arial" w:cs="Arial"/>
          <w:sz w:val="20"/>
          <w:szCs w:val="20"/>
        </w:rPr>
        <w:t xml:space="preserve">  </w:t>
      </w:r>
      <w:r>
        <w:rPr>
          <w:rFonts w:ascii="Arial" w:hAnsi="Arial" w:cs="Arial"/>
          <w:i/>
          <w:sz w:val="20"/>
          <w:szCs w:val="20"/>
        </w:rPr>
        <w:t>Journal of Applied Animal Welfare Science</w:t>
      </w:r>
      <w:r>
        <w:rPr>
          <w:rFonts w:ascii="Arial" w:hAnsi="Arial" w:cs="Arial"/>
          <w:sz w:val="20"/>
          <w:szCs w:val="20"/>
        </w:rPr>
        <w:t xml:space="preserve"> 3:221-234.</w:t>
      </w:r>
    </w:p>
    <w:p w:rsidR="009C0A85" w:rsidRDefault="006009BC">
      <w:r>
        <w:rPr>
          <w:rFonts w:ascii="Arial" w:hAnsi="Arial" w:cs="Arial"/>
          <w:color w:val="333333"/>
          <w:sz w:val="20"/>
          <w:szCs w:val="20"/>
        </w:rPr>
        <w:t xml:space="preserve">9.  </w:t>
      </w:r>
      <w:proofErr w:type="spellStart"/>
      <w:r>
        <w:rPr>
          <w:rFonts w:ascii="Arial" w:hAnsi="Arial" w:cs="Arial"/>
          <w:color w:val="333333"/>
          <w:sz w:val="20"/>
          <w:szCs w:val="20"/>
        </w:rPr>
        <w:t>Vasconcellos</w:t>
      </w:r>
      <w:proofErr w:type="spellEnd"/>
      <w:r>
        <w:rPr>
          <w:rFonts w:ascii="Arial" w:hAnsi="Arial" w:cs="Arial"/>
          <w:color w:val="333333"/>
          <w:sz w:val="20"/>
          <w:szCs w:val="20"/>
        </w:rPr>
        <w:t xml:space="preserve"> AD, </w:t>
      </w:r>
      <w:proofErr w:type="spellStart"/>
      <w:r>
        <w:rPr>
          <w:rFonts w:ascii="Arial" w:hAnsi="Arial" w:cs="Arial"/>
          <w:color w:val="333333"/>
          <w:sz w:val="20"/>
          <w:szCs w:val="20"/>
        </w:rPr>
        <w:t>Viranyi</w:t>
      </w:r>
      <w:proofErr w:type="spellEnd"/>
      <w:r>
        <w:rPr>
          <w:rFonts w:ascii="Arial" w:hAnsi="Arial" w:cs="Arial"/>
          <w:color w:val="333333"/>
          <w:sz w:val="20"/>
          <w:szCs w:val="20"/>
        </w:rPr>
        <w:t xml:space="preserve"> Z, Range F, </w:t>
      </w:r>
      <w:proofErr w:type="spellStart"/>
      <w:r>
        <w:rPr>
          <w:rFonts w:ascii="Arial" w:hAnsi="Arial" w:cs="Arial"/>
          <w:color w:val="333333"/>
          <w:sz w:val="20"/>
          <w:szCs w:val="20"/>
        </w:rPr>
        <w:t>Ades</w:t>
      </w:r>
      <w:proofErr w:type="spellEnd"/>
      <w:r>
        <w:rPr>
          <w:rFonts w:ascii="Arial" w:hAnsi="Arial" w:cs="Arial"/>
          <w:color w:val="333333"/>
          <w:sz w:val="20"/>
          <w:szCs w:val="20"/>
        </w:rPr>
        <w:t xml:space="preserve"> C, </w:t>
      </w:r>
      <w:proofErr w:type="spellStart"/>
      <w:r>
        <w:rPr>
          <w:rFonts w:ascii="Arial" w:hAnsi="Arial" w:cs="Arial"/>
          <w:color w:val="333333"/>
          <w:sz w:val="20"/>
          <w:szCs w:val="20"/>
        </w:rPr>
        <w:t>Scheidegger</w:t>
      </w:r>
      <w:proofErr w:type="spellEnd"/>
      <w:r>
        <w:rPr>
          <w:rFonts w:ascii="Arial" w:hAnsi="Arial" w:cs="Arial"/>
          <w:color w:val="333333"/>
          <w:sz w:val="20"/>
          <w:szCs w:val="20"/>
        </w:rPr>
        <w:t xml:space="preserve"> JK, </w:t>
      </w:r>
      <w:proofErr w:type="spellStart"/>
      <w:r>
        <w:rPr>
          <w:rFonts w:ascii="Arial" w:hAnsi="Arial" w:cs="Arial"/>
          <w:color w:val="333333"/>
          <w:sz w:val="20"/>
          <w:szCs w:val="20"/>
        </w:rPr>
        <w:t>Mostl</w:t>
      </w:r>
      <w:proofErr w:type="spellEnd"/>
      <w:r>
        <w:rPr>
          <w:rFonts w:ascii="Arial" w:hAnsi="Arial" w:cs="Arial"/>
          <w:color w:val="333333"/>
          <w:sz w:val="20"/>
          <w:szCs w:val="20"/>
        </w:rPr>
        <w:t xml:space="preserve"> E, </w:t>
      </w:r>
      <w:proofErr w:type="spellStart"/>
      <w:r>
        <w:rPr>
          <w:rFonts w:ascii="Arial" w:hAnsi="Arial" w:cs="Arial"/>
          <w:color w:val="333333"/>
          <w:sz w:val="20"/>
          <w:szCs w:val="20"/>
        </w:rPr>
        <w:t>Kotrschal</w:t>
      </w:r>
      <w:proofErr w:type="spellEnd"/>
      <w:r>
        <w:rPr>
          <w:rFonts w:ascii="Arial" w:hAnsi="Arial" w:cs="Arial"/>
          <w:color w:val="333333"/>
          <w:sz w:val="20"/>
          <w:szCs w:val="20"/>
        </w:rPr>
        <w:t xml:space="preserve"> K  (2016) </w:t>
      </w:r>
      <w:r>
        <w:rPr>
          <w:rFonts w:ascii="Arial" w:hAnsi="Arial" w:cs="Arial"/>
          <w:sz w:val="20"/>
          <w:szCs w:val="20"/>
        </w:rPr>
        <w:t xml:space="preserve">Training reduces stress in human-socialised wolves to the same degree as in dogs. </w:t>
      </w:r>
      <w:r>
        <w:rPr>
          <w:rStyle w:val="label2"/>
          <w:rFonts w:ascii="Arial" w:hAnsi="Arial" w:cs="Arial"/>
          <w:color w:val="333333"/>
          <w:sz w:val="20"/>
          <w:szCs w:val="20"/>
        </w:rPr>
        <w:t xml:space="preserve">PLOS ONE </w:t>
      </w:r>
      <w:r>
        <w:rPr>
          <w:rStyle w:val="databold"/>
          <w:rFonts w:ascii="Arial" w:hAnsi="Arial" w:cs="Arial"/>
          <w:color w:val="333333"/>
          <w:sz w:val="20"/>
          <w:szCs w:val="20"/>
        </w:rPr>
        <w:t>11</w:t>
      </w:r>
      <w:r>
        <w:rPr>
          <w:rStyle w:val="label2"/>
          <w:rFonts w:ascii="Arial" w:hAnsi="Arial" w:cs="Arial"/>
          <w:color w:val="333333"/>
          <w:sz w:val="20"/>
          <w:szCs w:val="20"/>
        </w:rPr>
        <w:t xml:space="preserve">: Article Number: </w:t>
      </w:r>
      <w:r>
        <w:rPr>
          <w:rStyle w:val="databold"/>
          <w:rFonts w:ascii="Arial" w:hAnsi="Arial" w:cs="Arial"/>
          <w:color w:val="333333"/>
          <w:sz w:val="20"/>
          <w:szCs w:val="20"/>
        </w:rPr>
        <w:t>e0162389.</w:t>
      </w:r>
    </w:p>
    <w:p w:rsidR="009C0A85" w:rsidRDefault="009C0A85"/>
    <w:sectPr w:rsidR="009C0A8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B9" w:rsidRDefault="006009BC">
      <w:pPr>
        <w:spacing w:after="0" w:line="240" w:lineRule="auto"/>
      </w:pPr>
      <w:r>
        <w:separator/>
      </w:r>
    </w:p>
  </w:endnote>
  <w:endnote w:type="continuationSeparator" w:id="0">
    <w:p w:rsidR="003925B9" w:rsidRDefault="0060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B9" w:rsidRDefault="006009BC">
      <w:pPr>
        <w:spacing w:after="0" w:line="240" w:lineRule="auto"/>
      </w:pPr>
      <w:r>
        <w:rPr>
          <w:color w:val="000000"/>
        </w:rPr>
        <w:separator/>
      </w:r>
    </w:p>
  </w:footnote>
  <w:footnote w:type="continuationSeparator" w:id="0">
    <w:p w:rsidR="003925B9" w:rsidRDefault="00600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C0A85"/>
    <w:rsid w:val="0036367F"/>
    <w:rsid w:val="003925B9"/>
    <w:rsid w:val="006009BC"/>
    <w:rsid w:val="009C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Emphasis">
    <w:name w:val="Emphasis"/>
    <w:basedOn w:val="DefaultParagraphFont"/>
    <w:rPr>
      <w:i/>
      <w:iCs/>
      <w:position w:val="0"/>
      <w:sz w:val="24"/>
      <w:szCs w:val="24"/>
      <w:vertAlign w:val="baseline"/>
    </w:rPr>
  </w:style>
  <w:style w:type="character" w:styleId="Hyperlink">
    <w:name w:val="Hyperlink"/>
    <w:basedOn w:val="DefaultParagraphFont"/>
    <w:rPr>
      <w:color w:val="0000FF"/>
      <w:u w:val="single"/>
    </w:rPr>
  </w:style>
  <w:style w:type="character" w:customStyle="1" w:styleId="hithilite3">
    <w:name w:val="hithilite3"/>
    <w:basedOn w:val="DefaultParagraphFont"/>
    <w:rPr>
      <w:shd w:val="clear" w:color="auto" w:fill="FFFF00"/>
    </w:rPr>
  </w:style>
  <w:style w:type="paragraph" w:styleId="ListParagraph">
    <w:name w:val="List Paragraph"/>
    <w:basedOn w:val="Normal"/>
    <w:pPr>
      <w:ind w:left="720"/>
    </w:pPr>
  </w:style>
  <w:style w:type="paragraph" w:customStyle="1" w:styleId="sourcetitle">
    <w:name w:val="sourcetitle"/>
    <w:basedOn w:val="Normal"/>
    <w:pPr>
      <w:suppressAutoHyphens w:val="0"/>
      <w:spacing w:after="0" w:line="240" w:lineRule="auto"/>
      <w:textAlignment w:val="auto"/>
    </w:pPr>
    <w:rPr>
      <w:rFonts w:ascii="Times New Roman" w:eastAsia="Times New Roman" w:hAnsi="Times New Roman"/>
      <w:b/>
      <w:bCs/>
      <w:sz w:val="24"/>
      <w:szCs w:val="24"/>
      <w:lang w:eastAsia="en-GB"/>
    </w:rPr>
  </w:style>
  <w:style w:type="paragraph" w:customStyle="1" w:styleId="frfield">
    <w:name w:val="fr_field"/>
    <w:basedOn w:val="Normal"/>
    <w:pPr>
      <w:suppressAutoHyphens w:val="0"/>
      <w:spacing w:after="30" w:line="330" w:lineRule="atLeast"/>
      <w:textAlignment w:val="auto"/>
    </w:pPr>
    <w:rPr>
      <w:rFonts w:ascii="Times New Roman" w:eastAsia="Times New Roman" w:hAnsi="Times New Roman"/>
      <w:sz w:val="24"/>
      <w:szCs w:val="24"/>
      <w:lang w:eastAsia="en-GB"/>
    </w:rPr>
  </w:style>
  <w:style w:type="character" w:customStyle="1" w:styleId="frlabel1">
    <w:name w:val="fr_label1"/>
    <w:basedOn w:val="DefaultParagraphFont"/>
    <w:rPr>
      <w:b/>
      <w:bCs/>
    </w:rPr>
  </w:style>
  <w:style w:type="character" w:customStyle="1" w:styleId="apple-converted-space">
    <w:name w:val="apple-converted-space"/>
    <w:basedOn w:val="DefaultParagraphFont"/>
  </w:style>
  <w:style w:type="character" w:styleId="Strong">
    <w:name w:val="Strong"/>
    <w:basedOn w:val="DefaultParagraphFont"/>
    <w:rPr>
      <w:b/>
      <w:bCs/>
    </w:rPr>
  </w:style>
  <w:style w:type="character" w:customStyle="1" w:styleId="databold">
    <w:name w:val="data_bold"/>
    <w:basedOn w:val="DefaultParagraphFont"/>
  </w:style>
  <w:style w:type="character" w:customStyle="1" w:styleId="label">
    <w:name w:val="label"/>
  </w:style>
  <w:style w:type="paragraph" w:customStyle="1" w:styleId="closewindow">
    <w:name w:val="closewindow"/>
    <w:basedOn w:val="Normal"/>
    <w:pPr>
      <w:suppressAutoHyphens w:val="0"/>
      <w:spacing w:before="100" w:after="0" w:line="240" w:lineRule="auto"/>
      <w:ind w:right="60"/>
      <w:textAlignment w:val="auto"/>
    </w:pPr>
    <w:rPr>
      <w:rFonts w:ascii="Times New Roman" w:eastAsia="Times New Roman" w:hAnsi="Times New Roman"/>
      <w:sz w:val="24"/>
      <w:szCs w:val="24"/>
      <w:lang w:eastAsia="en-GB"/>
    </w:rPr>
  </w:style>
  <w:style w:type="paragraph" w:customStyle="1" w:styleId="overlayjcrtext">
    <w:name w:val="overlayjcrtext"/>
    <w:basedOn w:val="Normal"/>
    <w:pPr>
      <w:suppressAutoHyphens w:val="0"/>
      <w:spacing w:before="100" w:after="0" w:line="240" w:lineRule="auto"/>
      <w:ind w:right="60"/>
      <w:textAlignment w:val="auto"/>
    </w:pPr>
    <w:rPr>
      <w:rFonts w:ascii="Times New Roman" w:eastAsia="Times New Roman" w:hAnsi="Times New Roman"/>
      <w:sz w:val="24"/>
      <w:szCs w:val="24"/>
      <w:lang w:eastAsia="en-GB"/>
    </w:rPr>
  </w:style>
  <w:style w:type="character" w:customStyle="1" w:styleId="regmark1">
    <w:name w:val="regmark1"/>
    <w:basedOn w:val="DefaultParagraphFont"/>
    <w:rPr>
      <w:rFonts w:ascii="Arial" w:hAnsi="Arial" w:cs="Arial"/>
      <w:sz w:val="19"/>
      <w:szCs w:val="19"/>
    </w:rPr>
  </w:style>
  <w:style w:type="character" w:customStyle="1" w:styleId="frlabel4">
    <w:name w:val="fr_label4"/>
    <w:basedOn w:val="DefaultParagraphFont"/>
  </w:style>
  <w:style w:type="paragraph" w:customStyle="1" w:styleId="frfield3">
    <w:name w:val="fr_field3"/>
    <w:basedOn w:val="Normal"/>
    <w:pPr>
      <w:suppressAutoHyphens w:val="0"/>
      <w:spacing w:before="100" w:after="0" w:line="240" w:lineRule="auto"/>
      <w:ind w:right="60"/>
      <w:textAlignment w:val="auto"/>
    </w:pPr>
    <w:rPr>
      <w:rFonts w:ascii="Times New Roman" w:eastAsia="Times New Roman" w:hAnsi="Times New Roman"/>
      <w:sz w:val="24"/>
      <w:szCs w:val="24"/>
      <w:lang w:eastAsia="en-GB"/>
    </w:rPr>
  </w:style>
  <w:style w:type="character" w:customStyle="1" w:styleId="sourcetitletxt1">
    <w:name w:val="sourcetitle_txt1"/>
    <w:basedOn w:val="DefaultParagraphFont"/>
  </w:style>
  <w:style w:type="character" w:customStyle="1" w:styleId="journaloverlayclose">
    <w:name w:val="journal_overlay_close"/>
    <w:basedOn w:val="DefaultParagraphFont"/>
  </w:style>
  <w:style w:type="character" w:customStyle="1" w:styleId="label2">
    <w:name w:val="label2"/>
    <w:basedOn w:val="DefaultParagraphFont"/>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Emphasis">
    <w:name w:val="Emphasis"/>
    <w:basedOn w:val="DefaultParagraphFont"/>
    <w:rPr>
      <w:i/>
      <w:iCs/>
      <w:position w:val="0"/>
      <w:sz w:val="24"/>
      <w:szCs w:val="24"/>
      <w:vertAlign w:val="baseline"/>
    </w:rPr>
  </w:style>
  <w:style w:type="character" w:styleId="Hyperlink">
    <w:name w:val="Hyperlink"/>
    <w:basedOn w:val="DefaultParagraphFont"/>
    <w:rPr>
      <w:color w:val="0000FF"/>
      <w:u w:val="single"/>
    </w:rPr>
  </w:style>
  <w:style w:type="character" w:customStyle="1" w:styleId="hithilite3">
    <w:name w:val="hithilite3"/>
    <w:basedOn w:val="DefaultParagraphFont"/>
    <w:rPr>
      <w:shd w:val="clear" w:color="auto" w:fill="FFFF00"/>
    </w:rPr>
  </w:style>
  <w:style w:type="paragraph" w:styleId="ListParagraph">
    <w:name w:val="List Paragraph"/>
    <w:basedOn w:val="Normal"/>
    <w:pPr>
      <w:ind w:left="720"/>
    </w:pPr>
  </w:style>
  <w:style w:type="paragraph" w:customStyle="1" w:styleId="sourcetitle">
    <w:name w:val="sourcetitle"/>
    <w:basedOn w:val="Normal"/>
    <w:pPr>
      <w:suppressAutoHyphens w:val="0"/>
      <w:spacing w:after="0" w:line="240" w:lineRule="auto"/>
      <w:textAlignment w:val="auto"/>
    </w:pPr>
    <w:rPr>
      <w:rFonts w:ascii="Times New Roman" w:eastAsia="Times New Roman" w:hAnsi="Times New Roman"/>
      <w:b/>
      <w:bCs/>
      <w:sz w:val="24"/>
      <w:szCs w:val="24"/>
      <w:lang w:eastAsia="en-GB"/>
    </w:rPr>
  </w:style>
  <w:style w:type="paragraph" w:customStyle="1" w:styleId="frfield">
    <w:name w:val="fr_field"/>
    <w:basedOn w:val="Normal"/>
    <w:pPr>
      <w:suppressAutoHyphens w:val="0"/>
      <w:spacing w:after="30" w:line="330" w:lineRule="atLeast"/>
      <w:textAlignment w:val="auto"/>
    </w:pPr>
    <w:rPr>
      <w:rFonts w:ascii="Times New Roman" w:eastAsia="Times New Roman" w:hAnsi="Times New Roman"/>
      <w:sz w:val="24"/>
      <w:szCs w:val="24"/>
      <w:lang w:eastAsia="en-GB"/>
    </w:rPr>
  </w:style>
  <w:style w:type="character" w:customStyle="1" w:styleId="frlabel1">
    <w:name w:val="fr_label1"/>
    <w:basedOn w:val="DefaultParagraphFont"/>
    <w:rPr>
      <w:b/>
      <w:bCs/>
    </w:rPr>
  </w:style>
  <w:style w:type="character" w:customStyle="1" w:styleId="apple-converted-space">
    <w:name w:val="apple-converted-space"/>
    <w:basedOn w:val="DefaultParagraphFont"/>
  </w:style>
  <w:style w:type="character" w:styleId="Strong">
    <w:name w:val="Strong"/>
    <w:basedOn w:val="DefaultParagraphFont"/>
    <w:rPr>
      <w:b/>
      <w:bCs/>
    </w:rPr>
  </w:style>
  <w:style w:type="character" w:customStyle="1" w:styleId="databold">
    <w:name w:val="data_bold"/>
    <w:basedOn w:val="DefaultParagraphFont"/>
  </w:style>
  <w:style w:type="character" w:customStyle="1" w:styleId="label">
    <w:name w:val="label"/>
  </w:style>
  <w:style w:type="paragraph" w:customStyle="1" w:styleId="closewindow">
    <w:name w:val="closewindow"/>
    <w:basedOn w:val="Normal"/>
    <w:pPr>
      <w:suppressAutoHyphens w:val="0"/>
      <w:spacing w:before="100" w:after="0" w:line="240" w:lineRule="auto"/>
      <w:ind w:right="60"/>
      <w:textAlignment w:val="auto"/>
    </w:pPr>
    <w:rPr>
      <w:rFonts w:ascii="Times New Roman" w:eastAsia="Times New Roman" w:hAnsi="Times New Roman"/>
      <w:sz w:val="24"/>
      <w:szCs w:val="24"/>
      <w:lang w:eastAsia="en-GB"/>
    </w:rPr>
  </w:style>
  <w:style w:type="paragraph" w:customStyle="1" w:styleId="overlayjcrtext">
    <w:name w:val="overlayjcrtext"/>
    <w:basedOn w:val="Normal"/>
    <w:pPr>
      <w:suppressAutoHyphens w:val="0"/>
      <w:spacing w:before="100" w:after="0" w:line="240" w:lineRule="auto"/>
      <w:ind w:right="60"/>
      <w:textAlignment w:val="auto"/>
    </w:pPr>
    <w:rPr>
      <w:rFonts w:ascii="Times New Roman" w:eastAsia="Times New Roman" w:hAnsi="Times New Roman"/>
      <w:sz w:val="24"/>
      <w:szCs w:val="24"/>
      <w:lang w:eastAsia="en-GB"/>
    </w:rPr>
  </w:style>
  <w:style w:type="character" w:customStyle="1" w:styleId="regmark1">
    <w:name w:val="regmark1"/>
    <w:basedOn w:val="DefaultParagraphFont"/>
    <w:rPr>
      <w:rFonts w:ascii="Arial" w:hAnsi="Arial" w:cs="Arial"/>
      <w:sz w:val="19"/>
      <w:szCs w:val="19"/>
    </w:rPr>
  </w:style>
  <w:style w:type="character" w:customStyle="1" w:styleId="frlabel4">
    <w:name w:val="fr_label4"/>
    <w:basedOn w:val="DefaultParagraphFont"/>
  </w:style>
  <w:style w:type="paragraph" w:customStyle="1" w:styleId="frfield3">
    <w:name w:val="fr_field3"/>
    <w:basedOn w:val="Normal"/>
    <w:pPr>
      <w:suppressAutoHyphens w:val="0"/>
      <w:spacing w:before="100" w:after="0" w:line="240" w:lineRule="auto"/>
      <w:ind w:right="60"/>
      <w:textAlignment w:val="auto"/>
    </w:pPr>
    <w:rPr>
      <w:rFonts w:ascii="Times New Roman" w:eastAsia="Times New Roman" w:hAnsi="Times New Roman"/>
      <w:sz w:val="24"/>
      <w:szCs w:val="24"/>
      <w:lang w:eastAsia="en-GB"/>
    </w:rPr>
  </w:style>
  <w:style w:type="character" w:customStyle="1" w:styleId="sourcetitletxt1">
    <w:name w:val="sourcetitle_txt1"/>
    <w:basedOn w:val="DefaultParagraphFont"/>
  </w:style>
  <w:style w:type="character" w:customStyle="1" w:styleId="journaloverlayclose">
    <w:name w:val="journal_overlay_close"/>
    <w:basedOn w:val="DefaultParagraphFont"/>
  </w:style>
  <w:style w:type="character" w:customStyle="1" w:styleId="label2">
    <w:name w:val="label2"/>
    <w:basedOn w:val="DefaultParagraphFont"/>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webofknowledge.com/OneClickSearch.do?product=WOS&amp;search_mode=OneClickSearch&amp;excludeEventConfig=ExcludeIfFromFullRecPage&amp;colName=WOS&amp;SID=P2KUBUSkakinnCHjCZl&amp;field=AU&amp;value=Nogueira,%20SLG" TargetMode="External"/><Relationship Id="rId13" Type="http://schemas.openxmlformats.org/officeDocument/2006/relationships/hyperlink" Target="https://www.nc3rs.org.uk/" TargetMode="External"/><Relationship Id="rId3" Type="http://schemas.openxmlformats.org/officeDocument/2006/relationships/settings" Target="settings.xml"/><Relationship Id="rId7" Type="http://schemas.openxmlformats.org/officeDocument/2006/relationships/hyperlink" Target="https://apps.webofknowledge.com/OneClickSearch.do?product=WOS&amp;search_mode=OneClickSearch&amp;excludeEventConfig=ExcludeIfFromFullRecPage&amp;colName=WOS&amp;SID=P2KUBUSkakinnCHjCZl&amp;field=AU&amp;value=Oliveira,%20FRM" TargetMode="External"/><Relationship Id="rId12" Type="http://schemas.openxmlformats.org/officeDocument/2006/relationships/hyperlink" Target="https://apps.webofknowledge.com/OneClickSearch.do?product=WOS&amp;search_mode=OneClickSearch&amp;excludeEventConfig=ExcludeIfFromFullRecPage&amp;colName=WOS&amp;SID=P2KUBUSkakinnCHjCZl&amp;field=AU&amp;value=Nogueira,%20SS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pps.webofknowledge.com/OneClickSearch.do?product=WOS&amp;search_mode=OneClickSearch&amp;excludeEventConfig=ExcludeIfFromFullRecPage&amp;colName=WOS&amp;SID=P2KUBUSkakinnCHjCZl&amp;field=AU&amp;value=Mendl,%2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webofknowledge.com/OneClickSearch.do?product=WOS&amp;search_mode=OneClickSearch&amp;excludeEventConfig=ExcludeIfFromFullRecPage&amp;colName=WOS&amp;SID=P2KUBUSkakinnCHjCZl&amp;field=AU&amp;value=Dias,%20CTS" TargetMode="External"/><Relationship Id="rId4" Type="http://schemas.openxmlformats.org/officeDocument/2006/relationships/webSettings" Target="webSettings.xml"/><Relationship Id="rId9" Type="http://schemas.openxmlformats.org/officeDocument/2006/relationships/hyperlink" Target="https://apps.webofknowledge.com/OneClickSearch.do?product=WOS&amp;search_mode=OneClickSearch&amp;excludeEventConfig=ExcludeIfFromFullRecPage&amp;colName=WOS&amp;SID=P2KUBUSkakinnCHjCZl&amp;field=AU&amp;value=Sousa,%20MBC" TargetMode="External"/><Relationship Id="rId14" Type="http://schemas.openxmlformats.org/officeDocument/2006/relationships/hyperlink" Target="https://email.chester.ac.uk/owa/redir.aspx?C=NVVGFxN3DR4ogC-DWnYpc0ZXs2NfPkpOL99wYjBwjzZ1zdbF5tvTCA..&amp;URL=https%3a%2f%2fapps.webofknowledge.com%2ffull_record.do%3fproduct%3dWOS%26search_mode%3dGeneralSearch%26qid%3d8%26SID%3dR11N9cySkgJ9K6iXPfJ%26page%3d1%26doc%3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University of Chester</cp:lastModifiedBy>
  <cp:revision>2</cp:revision>
  <dcterms:created xsi:type="dcterms:W3CDTF">2017-03-07T13:46:00Z</dcterms:created>
  <dcterms:modified xsi:type="dcterms:W3CDTF">2017-03-07T13:46:00Z</dcterms:modified>
</cp:coreProperties>
</file>